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639"/>
        <w:gridCol w:w="4146"/>
        <w:gridCol w:w="5383"/>
        <w:gridCol w:w="312"/>
      </w:tblGrid>
      <w:tr w:rsidR="00144C5B" w:rsidRPr="00685EA3" w14:paraId="568AC173"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0375BAC5" w14:textId="77777777" w:rsidR="00144C5B" w:rsidRPr="00685EA3" w:rsidRDefault="001C0881">
            <w:pPr>
              <w:spacing w:after="0" w:line="240" w:lineRule="auto"/>
              <w:jc w:val="center"/>
              <w:rPr>
                <w:rFonts w:eastAsia="Times New Roman" w:cs="Calibri"/>
                <w:b/>
                <w:bCs/>
                <w:color w:val="FFFFFF"/>
                <w:lang w:eastAsia="sk-SK"/>
              </w:rPr>
            </w:pPr>
            <w:r w:rsidRPr="00685EA3">
              <w:rPr>
                <w:rFonts w:eastAsia="Times New Roman" w:cs="Calibri"/>
                <w:b/>
                <w:bCs/>
                <w:color w:val="FFFFFF"/>
                <w:lang w:eastAsia="sk-SK"/>
              </w:rPr>
              <w:t xml:space="preserve">Charakteristika predkladaného výstupu tvorivej činnosti / </w:t>
            </w:r>
            <w:r w:rsidRPr="00685EA3">
              <w:rPr>
                <w:rFonts w:eastAsia="Times New Roman" w:cs="Calibri"/>
                <w:b/>
                <w:bCs/>
                <w:color w:val="FFFFFF"/>
                <w:lang w:eastAsia="sk-SK"/>
              </w:rPr>
              <w:br/>
              <w:t>Characteristics of the submitted research/ artistic/other output</w:t>
            </w:r>
          </w:p>
        </w:tc>
      </w:tr>
      <w:tr w:rsidR="00144C5B" w:rsidRPr="00685EA3" w14:paraId="2D6CB0DD" w14:textId="77777777">
        <w:trPr>
          <w:trHeight w:val="450"/>
        </w:trPr>
        <w:tc>
          <w:tcPr>
            <w:tcW w:w="10168" w:type="dxa"/>
            <w:gridSpan w:val="3"/>
            <w:vMerge/>
            <w:tcBorders>
              <w:top w:val="nil"/>
              <w:left w:val="nil"/>
              <w:bottom w:val="nil"/>
              <w:right w:val="nil"/>
            </w:tcBorders>
            <w:vAlign w:val="center"/>
          </w:tcPr>
          <w:p w14:paraId="242C4739" w14:textId="77777777" w:rsidR="00144C5B" w:rsidRPr="00685EA3" w:rsidRDefault="00144C5B">
            <w:pPr>
              <w:spacing w:after="0" w:line="240" w:lineRule="auto"/>
              <w:rPr>
                <w:rFonts w:eastAsia="Times New Roman" w:cs="Calibri"/>
                <w:b/>
                <w:bCs/>
                <w:color w:val="FFFFFF"/>
                <w:lang w:eastAsia="sk-SK"/>
              </w:rPr>
            </w:pPr>
          </w:p>
        </w:tc>
        <w:tc>
          <w:tcPr>
            <w:tcW w:w="312" w:type="dxa"/>
            <w:tcBorders>
              <w:top w:val="nil"/>
              <w:left w:val="nil"/>
              <w:bottom w:val="nil"/>
              <w:right w:val="nil"/>
            </w:tcBorders>
            <w:shd w:val="clear" w:color="auto" w:fill="auto"/>
            <w:noWrap/>
            <w:vAlign w:val="bottom"/>
          </w:tcPr>
          <w:p w14:paraId="51B52581" w14:textId="77777777" w:rsidR="00144C5B" w:rsidRPr="00685EA3" w:rsidRDefault="00144C5B">
            <w:pPr>
              <w:spacing w:after="0" w:line="240" w:lineRule="auto"/>
              <w:jc w:val="center"/>
              <w:rPr>
                <w:rFonts w:eastAsia="Times New Roman" w:cs="Calibri"/>
                <w:b/>
                <w:bCs/>
                <w:color w:val="FFFFFF"/>
                <w:lang w:eastAsia="sk-SK"/>
              </w:rPr>
            </w:pPr>
          </w:p>
        </w:tc>
      </w:tr>
      <w:tr w:rsidR="00144C5B" w:rsidRPr="00685EA3" w14:paraId="3405EF39" w14:textId="77777777" w:rsidTr="00F96255">
        <w:trPr>
          <w:trHeight w:val="60"/>
        </w:trPr>
        <w:tc>
          <w:tcPr>
            <w:tcW w:w="639" w:type="dxa"/>
            <w:tcBorders>
              <w:top w:val="nil"/>
              <w:left w:val="nil"/>
              <w:bottom w:val="nil"/>
              <w:right w:val="nil"/>
            </w:tcBorders>
            <w:shd w:val="clear" w:color="auto" w:fill="auto"/>
            <w:vAlign w:val="center"/>
          </w:tcPr>
          <w:p w14:paraId="3DC9D073" w14:textId="77777777" w:rsidR="00144C5B" w:rsidRPr="00685EA3" w:rsidRDefault="00144C5B">
            <w:pPr>
              <w:spacing w:after="0" w:line="240" w:lineRule="auto"/>
              <w:rPr>
                <w:rFonts w:eastAsia="Times New Roman" w:cs="Times New Roman"/>
                <w:sz w:val="20"/>
                <w:szCs w:val="20"/>
                <w:lang w:eastAsia="sk-SK"/>
              </w:rPr>
            </w:pPr>
          </w:p>
        </w:tc>
        <w:tc>
          <w:tcPr>
            <w:tcW w:w="4146" w:type="dxa"/>
            <w:tcBorders>
              <w:top w:val="nil"/>
              <w:left w:val="nil"/>
              <w:bottom w:val="nil"/>
              <w:right w:val="nil"/>
            </w:tcBorders>
            <w:shd w:val="clear" w:color="auto" w:fill="auto"/>
            <w:vAlign w:val="center"/>
          </w:tcPr>
          <w:p w14:paraId="024E8E2B" w14:textId="77777777" w:rsidR="00144C5B" w:rsidRPr="00685EA3" w:rsidRDefault="00144C5B">
            <w:pPr>
              <w:spacing w:after="0" w:line="240" w:lineRule="auto"/>
              <w:rPr>
                <w:rFonts w:eastAsia="Times New Roman" w:cs="Times New Roman"/>
                <w:sz w:val="20"/>
                <w:szCs w:val="20"/>
                <w:lang w:eastAsia="sk-SK"/>
              </w:rPr>
            </w:pPr>
          </w:p>
        </w:tc>
        <w:tc>
          <w:tcPr>
            <w:tcW w:w="5383" w:type="dxa"/>
            <w:tcBorders>
              <w:top w:val="nil"/>
              <w:left w:val="nil"/>
              <w:bottom w:val="nil"/>
              <w:right w:val="nil"/>
            </w:tcBorders>
            <w:shd w:val="clear" w:color="auto" w:fill="auto"/>
          </w:tcPr>
          <w:p w14:paraId="1AB0B88D" w14:textId="77777777" w:rsidR="00144C5B" w:rsidRPr="00685EA3" w:rsidRDefault="00144C5B">
            <w:pPr>
              <w:spacing w:after="0" w:line="240" w:lineRule="auto"/>
              <w:rPr>
                <w:rFonts w:eastAsia="Times New Roman" w:cs="Times New Roman"/>
                <w:sz w:val="20"/>
                <w:szCs w:val="20"/>
                <w:lang w:eastAsia="sk-SK"/>
              </w:rPr>
            </w:pPr>
          </w:p>
        </w:tc>
        <w:tc>
          <w:tcPr>
            <w:tcW w:w="312" w:type="dxa"/>
            <w:vAlign w:val="center"/>
          </w:tcPr>
          <w:p w14:paraId="08A4C428"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374CD295" w14:textId="77777777">
        <w:trPr>
          <w:trHeight w:val="375"/>
        </w:trPr>
        <w:tc>
          <w:tcPr>
            <w:tcW w:w="10168" w:type="dxa"/>
            <w:gridSpan w:val="3"/>
            <w:vMerge w:val="restart"/>
            <w:tcBorders>
              <w:top w:val="nil"/>
              <w:left w:val="nil"/>
              <w:bottom w:val="nil"/>
              <w:right w:val="nil"/>
            </w:tcBorders>
            <w:shd w:val="clear" w:color="auto" w:fill="auto"/>
            <w:vAlign w:val="bottom"/>
          </w:tcPr>
          <w:p w14:paraId="62B73C7D" w14:textId="77777777" w:rsidR="00144C5B" w:rsidRPr="00685EA3" w:rsidRDefault="001C0881">
            <w:pPr>
              <w:spacing w:after="0" w:line="240" w:lineRule="auto"/>
              <w:rPr>
                <w:rFonts w:eastAsia="Times New Roman" w:cs="Calibri"/>
                <w:i/>
                <w:iCs/>
                <w:color w:val="2F5597"/>
                <w:sz w:val="16"/>
                <w:szCs w:val="16"/>
                <w:lang w:eastAsia="sk-SK"/>
              </w:rPr>
            </w:pPr>
            <w:r w:rsidRPr="00685EA3">
              <w:rPr>
                <w:rFonts w:eastAsia="Times New Roman"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2A987EFF"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454A7170" w14:textId="77777777">
        <w:trPr>
          <w:trHeight w:val="375"/>
        </w:trPr>
        <w:tc>
          <w:tcPr>
            <w:tcW w:w="10168" w:type="dxa"/>
            <w:gridSpan w:val="3"/>
            <w:vMerge/>
            <w:tcBorders>
              <w:top w:val="nil"/>
              <w:left w:val="nil"/>
              <w:bottom w:val="nil"/>
              <w:right w:val="nil"/>
            </w:tcBorders>
            <w:vAlign w:val="center"/>
          </w:tcPr>
          <w:p w14:paraId="19375EB8" w14:textId="77777777" w:rsidR="00144C5B" w:rsidRPr="00685EA3" w:rsidRDefault="00144C5B">
            <w:pPr>
              <w:spacing w:after="0" w:line="240" w:lineRule="auto"/>
              <w:rPr>
                <w:rFonts w:eastAsia="Times New Roman"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7C398258" w14:textId="77777777" w:rsidR="00144C5B" w:rsidRPr="00685EA3" w:rsidRDefault="00144C5B">
            <w:pPr>
              <w:spacing w:after="0" w:line="240" w:lineRule="auto"/>
              <w:rPr>
                <w:rFonts w:eastAsia="Times New Roman" w:cs="Calibri"/>
                <w:i/>
                <w:iCs/>
                <w:color w:val="2F5597"/>
                <w:sz w:val="16"/>
                <w:szCs w:val="16"/>
                <w:lang w:eastAsia="sk-SK"/>
              </w:rPr>
            </w:pPr>
          </w:p>
        </w:tc>
      </w:tr>
      <w:tr w:rsidR="00144C5B" w:rsidRPr="00685EA3" w14:paraId="6DDFE9A9" w14:textId="77777777" w:rsidTr="00F96255">
        <w:trPr>
          <w:trHeight w:val="90"/>
        </w:trPr>
        <w:tc>
          <w:tcPr>
            <w:tcW w:w="639" w:type="dxa"/>
            <w:tcBorders>
              <w:top w:val="nil"/>
              <w:left w:val="nil"/>
              <w:bottom w:val="nil"/>
              <w:right w:val="nil"/>
            </w:tcBorders>
            <w:shd w:val="clear" w:color="auto" w:fill="auto"/>
            <w:vAlign w:val="center"/>
          </w:tcPr>
          <w:p w14:paraId="53EEBF1C" w14:textId="77777777" w:rsidR="00144C5B" w:rsidRPr="00685EA3" w:rsidRDefault="00144C5B">
            <w:pPr>
              <w:spacing w:after="0" w:line="240" w:lineRule="auto"/>
              <w:rPr>
                <w:rFonts w:eastAsia="Times New Roman" w:cs="Times New Roman"/>
                <w:sz w:val="20"/>
                <w:szCs w:val="20"/>
                <w:lang w:eastAsia="sk-SK"/>
              </w:rPr>
            </w:pPr>
          </w:p>
        </w:tc>
        <w:tc>
          <w:tcPr>
            <w:tcW w:w="4146" w:type="dxa"/>
            <w:tcBorders>
              <w:top w:val="nil"/>
              <w:left w:val="nil"/>
              <w:bottom w:val="nil"/>
              <w:right w:val="nil"/>
            </w:tcBorders>
            <w:shd w:val="clear" w:color="auto" w:fill="auto"/>
            <w:vAlign w:val="center"/>
          </w:tcPr>
          <w:p w14:paraId="092684D2" w14:textId="77777777" w:rsidR="00144C5B" w:rsidRPr="00685EA3" w:rsidRDefault="00144C5B">
            <w:pPr>
              <w:spacing w:after="0" w:line="240" w:lineRule="auto"/>
              <w:rPr>
                <w:rFonts w:eastAsia="Times New Roman" w:cs="Times New Roman"/>
                <w:sz w:val="20"/>
                <w:szCs w:val="20"/>
                <w:lang w:eastAsia="sk-SK"/>
              </w:rPr>
            </w:pPr>
          </w:p>
        </w:tc>
        <w:tc>
          <w:tcPr>
            <w:tcW w:w="5383" w:type="dxa"/>
            <w:tcBorders>
              <w:top w:val="nil"/>
              <w:left w:val="nil"/>
              <w:bottom w:val="nil"/>
              <w:right w:val="nil"/>
            </w:tcBorders>
            <w:shd w:val="clear" w:color="auto" w:fill="auto"/>
          </w:tcPr>
          <w:p w14:paraId="25C21221" w14:textId="77777777" w:rsidR="00144C5B" w:rsidRPr="00685EA3" w:rsidRDefault="00144C5B">
            <w:pPr>
              <w:spacing w:after="0" w:line="240" w:lineRule="auto"/>
              <w:rPr>
                <w:rFonts w:eastAsia="Times New Roman" w:cs="Times New Roman"/>
                <w:sz w:val="20"/>
                <w:szCs w:val="20"/>
                <w:lang w:eastAsia="sk-SK"/>
              </w:rPr>
            </w:pPr>
          </w:p>
        </w:tc>
        <w:tc>
          <w:tcPr>
            <w:tcW w:w="312" w:type="dxa"/>
            <w:vAlign w:val="center"/>
          </w:tcPr>
          <w:p w14:paraId="213E4B6A"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4A1DF4E2" w14:textId="77777777" w:rsidTr="00F96255">
        <w:trPr>
          <w:trHeight w:val="345"/>
        </w:trPr>
        <w:tc>
          <w:tcPr>
            <w:tcW w:w="639" w:type="dxa"/>
            <w:tcBorders>
              <w:top w:val="nil"/>
              <w:left w:val="nil"/>
              <w:bottom w:val="nil"/>
              <w:right w:val="nil"/>
            </w:tcBorders>
            <w:shd w:val="clear" w:color="auto" w:fill="auto"/>
            <w:vAlign w:val="center"/>
          </w:tcPr>
          <w:p w14:paraId="4213F586" w14:textId="77777777" w:rsidR="00144C5B" w:rsidRPr="00685EA3" w:rsidRDefault="00144C5B">
            <w:pPr>
              <w:spacing w:after="0" w:line="240" w:lineRule="auto"/>
              <w:rPr>
                <w:rFonts w:eastAsia="Times New Roman" w:cs="Times New Roman"/>
                <w:sz w:val="20"/>
                <w:szCs w:val="20"/>
                <w:lang w:eastAsia="sk-SK"/>
              </w:rPr>
            </w:pPr>
          </w:p>
        </w:tc>
        <w:tc>
          <w:tcPr>
            <w:tcW w:w="4146" w:type="dxa"/>
            <w:tcBorders>
              <w:top w:val="single" w:sz="8" w:space="0" w:color="2F5597"/>
              <w:left w:val="single" w:sz="8" w:space="0" w:color="2F5597"/>
              <w:bottom w:val="nil"/>
              <w:right w:val="dashed" w:sz="4" w:space="0" w:color="2F5597"/>
            </w:tcBorders>
            <w:shd w:val="clear" w:color="000000" w:fill="D9E1F2"/>
            <w:vAlign w:val="center"/>
          </w:tcPr>
          <w:p w14:paraId="12BEFCB6" w14:textId="77777777" w:rsidR="00144C5B" w:rsidRPr="00685EA3" w:rsidRDefault="0040200E">
            <w:pPr>
              <w:spacing w:after="0" w:line="240" w:lineRule="auto"/>
              <w:rPr>
                <w:rFonts w:eastAsia="Times New Roman" w:cs="Calibri"/>
                <w:sz w:val="16"/>
                <w:szCs w:val="16"/>
                <w:lang w:eastAsia="sk-SK"/>
              </w:rPr>
            </w:pPr>
            <w:hyperlink r:id="rId8" w:anchor="'poznamky_explanatory notes'!A1" w:history="1">
              <w:r w:rsidR="001C0881" w:rsidRPr="00685EA3">
                <w:rPr>
                  <w:rFonts w:eastAsia="Times New Roman" w:cs="Calibri"/>
                  <w:sz w:val="16"/>
                  <w:szCs w:val="16"/>
                  <w:lang w:eastAsia="sk-SK"/>
                </w:rPr>
                <w:t xml:space="preserve">ID konania/ID of the procedure: </w:t>
              </w:r>
              <w:r w:rsidR="001C0881" w:rsidRPr="00685EA3">
                <w:rPr>
                  <w:rFonts w:eastAsia="Times New Roman" w:cs="Calibri"/>
                  <w:sz w:val="16"/>
                  <w:szCs w:val="16"/>
                  <w:vertAlign w:val="superscript"/>
                  <w:lang w:eastAsia="sk-SK"/>
                </w:rPr>
                <w:t>1</w:t>
              </w:r>
            </w:hyperlink>
          </w:p>
        </w:tc>
        <w:tc>
          <w:tcPr>
            <w:tcW w:w="5383" w:type="dxa"/>
            <w:tcBorders>
              <w:top w:val="single" w:sz="8" w:space="0" w:color="2F5597"/>
              <w:left w:val="nil"/>
              <w:bottom w:val="nil"/>
              <w:right w:val="single" w:sz="8" w:space="0" w:color="2F5597"/>
            </w:tcBorders>
            <w:shd w:val="clear" w:color="auto" w:fill="auto"/>
          </w:tcPr>
          <w:p w14:paraId="43F17C3A"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 </w:t>
            </w:r>
          </w:p>
        </w:tc>
        <w:tc>
          <w:tcPr>
            <w:tcW w:w="312" w:type="dxa"/>
            <w:vAlign w:val="center"/>
          </w:tcPr>
          <w:p w14:paraId="22379A0F"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4EDF6F44" w14:textId="77777777" w:rsidTr="00F96255">
        <w:trPr>
          <w:trHeight w:val="345"/>
        </w:trPr>
        <w:tc>
          <w:tcPr>
            <w:tcW w:w="639" w:type="dxa"/>
            <w:tcBorders>
              <w:top w:val="nil"/>
              <w:left w:val="nil"/>
              <w:bottom w:val="nil"/>
              <w:right w:val="nil"/>
            </w:tcBorders>
            <w:shd w:val="clear" w:color="auto" w:fill="auto"/>
            <w:vAlign w:val="center"/>
          </w:tcPr>
          <w:p w14:paraId="7A486E38" w14:textId="77777777" w:rsidR="00144C5B" w:rsidRPr="00685EA3" w:rsidRDefault="00144C5B">
            <w:pPr>
              <w:spacing w:after="0" w:line="240" w:lineRule="auto"/>
              <w:rPr>
                <w:rFonts w:eastAsia="Times New Roman" w:cs="Calibri"/>
                <w:color w:val="000000"/>
                <w:sz w:val="16"/>
                <w:szCs w:val="16"/>
                <w:lang w:eastAsia="sk-SK"/>
              </w:rPr>
            </w:pPr>
          </w:p>
        </w:tc>
        <w:bookmarkStart w:id="0" w:name="RANGE!C9"/>
        <w:tc>
          <w:tcPr>
            <w:tcW w:w="4146" w:type="dxa"/>
            <w:tcBorders>
              <w:top w:val="nil"/>
              <w:left w:val="single" w:sz="8" w:space="0" w:color="2F5597"/>
              <w:bottom w:val="single" w:sz="8" w:space="0" w:color="2F5597"/>
              <w:right w:val="dashed" w:sz="4" w:space="0" w:color="2F5597"/>
            </w:tcBorders>
            <w:shd w:val="clear" w:color="000000" w:fill="D9E1F2"/>
            <w:vAlign w:val="center"/>
          </w:tcPr>
          <w:p w14:paraId="47B95EAB" w14:textId="77777777" w:rsidR="00144C5B" w:rsidRPr="00685EA3" w:rsidRDefault="001C0881">
            <w:pPr>
              <w:spacing w:after="0" w:line="240" w:lineRule="auto"/>
              <w:rPr>
                <w:rFonts w:eastAsia="Times New Roman" w:cs="Calibri"/>
                <w:sz w:val="16"/>
                <w:szCs w:val="16"/>
                <w:lang w:eastAsia="sk-SK"/>
              </w:rPr>
            </w:pPr>
            <w:r w:rsidRPr="00685EA3">
              <w:rPr>
                <w:rFonts w:eastAsia="Times New Roman" w:cs="Calibri"/>
                <w:sz w:val="16"/>
                <w:szCs w:val="16"/>
                <w:lang w:eastAsia="sk-SK"/>
              </w:rPr>
              <w:fldChar w:fldCharType="begin"/>
            </w:r>
            <w:r w:rsidRPr="00685EA3">
              <w:rPr>
                <w:rFonts w:eastAsia="Times New Roman" w:cs="Calibri"/>
                <w:sz w:val="16"/>
                <w:szCs w:val="16"/>
                <w:lang w:eastAsia="sk-SK"/>
              </w:rPr>
              <w:instrText xml:space="preserve"> HYPERLINK "file:///E:\\Šablony%20akreditácia\\4_VTC.xlsx" \l "'poznamky_explanatory notes'!A1" </w:instrText>
            </w:r>
            <w:r w:rsidRPr="00685EA3">
              <w:rPr>
                <w:rFonts w:eastAsia="Times New Roman" w:cs="Calibri"/>
                <w:sz w:val="16"/>
                <w:szCs w:val="16"/>
                <w:lang w:eastAsia="sk-SK"/>
              </w:rPr>
              <w:fldChar w:fldCharType="separate"/>
            </w:r>
            <w:r w:rsidRPr="00685EA3">
              <w:rPr>
                <w:rFonts w:eastAsia="Times New Roman" w:cs="Calibri"/>
                <w:sz w:val="16"/>
                <w:szCs w:val="16"/>
                <w:lang w:eastAsia="sk-SK"/>
              </w:rPr>
              <w:t>Kód VTC/Code of the research/artistic/other output (RAOO):</w:t>
            </w:r>
            <w:r w:rsidRPr="00685EA3">
              <w:rPr>
                <w:rFonts w:eastAsia="Times New Roman" w:cs="Calibri"/>
                <w:sz w:val="16"/>
                <w:szCs w:val="16"/>
                <w:vertAlign w:val="superscript"/>
                <w:lang w:eastAsia="sk-SK"/>
              </w:rPr>
              <w:t>1</w:t>
            </w:r>
            <w:r w:rsidRPr="00685EA3">
              <w:rPr>
                <w:rFonts w:eastAsia="Times New Roman" w:cs="Calibri"/>
                <w:sz w:val="16"/>
                <w:szCs w:val="16"/>
                <w:lang w:eastAsia="sk-SK"/>
              </w:rPr>
              <w:fldChar w:fldCharType="end"/>
            </w:r>
            <w:bookmarkEnd w:id="0"/>
          </w:p>
        </w:tc>
        <w:tc>
          <w:tcPr>
            <w:tcW w:w="5383" w:type="dxa"/>
            <w:tcBorders>
              <w:top w:val="nil"/>
              <w:left w:val="nil"/>
              <w:bottom w:val="single" w:sz="8" w:space="0" w:color="2F5597"/>
              <w:right w:val="single" w:sz="8" w:space="0" w:color="2F5597"/>
            </w:tcBorders>
            <w:shd w:val="clear" w:color="auto" w:fill="auto"/>
          </w:tcPr>
          <w:p w14:paraId="2D719792"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 </w:t>
            </w:r>
          </w:p>
        </w:tc>
        <w:tc>
          <w:tcPr>
            <w:tcW w:w="312" w:type="dxa"/>
            <w:vAlign w:val="center"/>
          </w:tcPr>
          <w:p w14:paraId="79D08085"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35646691" w14:textId="77777777" w:rsidTr="00F96255">
        <w:trPr>
          <w:trHeight w:val="405"/>
        </w:trPr>
        <w:tc>
          <w:tcPr>
            <w:tcW w:w="639" w:type="dxa"/>
            <w:tcBorders>
              <w:top w:val="nil"/>
              <w:left w:val="nil"/>
              <w:bottom w:val="nil"/>
              <w:right w:val="nil"/>
            </w:tcBorders>
            <w:shd w:val="clear" w:color="auto" w:fill="auto"/>
            <w:vAlign w:val="center"/>
          </w:tcPr>
          <w:p w14:paraId="6CBC74C4" w14:textId="77777777" w:rsidR="00144C5B" w:rsidRPr="00685EA3" w:rsidRDefault="00144C5B">
            <w:pPr>
              <w:spacing w:after="0" w:line="240" w:lineRule="auto"/>
              <w:rPr>
                <w:rFonts w:eastAsia="Times New Roman" w:cs="Calibri"/>
                <w:color w:val="000000"/>
                <w:sz w:val="16"/>
                <w:szCs w:val="16"/>
                <w:lang w:eastAsia="sk-SK"/>
              </w:rPr>
            </w:pPr>
          </w:p>
        </w:tc>
        <w:tc>
          <w:tcPr>
            <w:tcW w:w="4146" w:type="dxa"/>
            <w:tcBorders>
              <w:top w:val="nil"/>
              <w:left w:val="nil"/>
              <w:bottom w:val="nil"/>
              <w:right w:val="nil"/>
            </w:tcBorders>
            <w:shd w:val="clear" w:color="auto" w:fill="auto"/>
            <w:vAlign w:val="center"/>
          </w:tcPr>
          <w:p w14:paraId="14D88714" w14:textId="77777777" w:rsidR="00144C5B" w:rsidRPr="00685EA3" w:rsidRDefault="00144C5B">
            <w:pPr>
              <w:spacing w:after="0" w:line="240" w:lineRule="auto"/>
              <w:rPr>
                <w:rFonts w:eastAsia="Times New Roman" w:cs="Times New Roman"/>
                <w:sz w:val="20"/>
                <w:szCs w:val="20"/>
                <w:lang w:eastAsia="sk-SK"/>
              </w:rPr>
            </w:pPr>
          </w:p>
        </w:tc>
        <w:tc>
          <w:tcPr>
            <w:tcW w:w="5383" w:type="dxa"/>
            <w:tcBorders>
              <w:top w:val="nil"/>
              <w:left w:val="nil"/>
              <w:bottom w:val="nil"/>
              <w:right w:val="nil"/>
            </w:tcBorders>
            <w:shd w:val="clear" w:color="auto" w:fill="auto"/>
          </w:tcPr>
          <w:p w14:paraId="51C2D81E" w14:textId="77777777" w:rsidR="00144C5B" w:rsidRPr="00685EA3" w:rsidRDefault="00144C5B">
            <w:pPr>
              <w:spacing w:after="0" w:line="240" w:lineRule="auto"/>
              <w:rPr>
                <w:rFonts w:eastAsia="Times New Roman" w:cs="Times New Roman"/>
                <w:sz w:val="20"/>
                <w:szCs w:val="20"/>
                <w:lang w:eastAsia="sk-SK"/>
              </w:rPr>
            </w:pPr>
          </w:p>
        </w:tc>
        <w:tc>
          <w:tcPr>
            <w:tcW w:w="312" w:type="dxa"/>
            <w:vAlign w:val="center"/>
          </w:tcPr>
          <w:p w14:paraId="3AE9C62C"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1A40262C" w14:textId="77777777" w:rsidTr="00F96255">
        <w:trPr>
          <w:trHeight w:val="510"/>
        </w:trPr>
        <w:tc>
          <w:tcPr>
            <w:tcW w:w="4785"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7BFA7AF" w14:textId="77777777" w:rsidR="00144C5B" w:rsidRPr="00685EA3" w:rsidRDefault="0040200E">
            <w:pPr>
              <w:spacing w:after="0" w:line="240" w:lineRule="auto"/>
              <w:rPr>
                <w:rFonts w:eastAsia="Times New Roman" w:cs="Calibri"/>
                <w:sz w:val="16"/>
                <w:szCs w:val="16"/>
                <w:lang w:eastAsia="sk-SK"/>
              </w:rPr>
            </w:pPr>
            <w:hyperlink r:id="rId9" w:anchor="'poznamky_explanatory notes'!A1" w:history="1">
              <w:r w:rsidR="001C0881" w:rsidRPr="00685EA3">
                <w:rPr>
                  <w:rFonts w:eastAsia="Times New Roman" w:cs="Calibri"/>
                  <w:sz w:val="16"/>
                  <w:szCs w:val="16"/>
                  <w:lang w:eastAsia="sk-SK"/>
                </w:rPr>
                <w:t xml:space="preserve">OCA1. Priezvisko hodnotenej osoby / Surname awarded to the assessed person </w:t>
              </w:r>
              <w:r w:rsidR="001C0881" w:rsidRPr="00685EA3">
                <w:rPr>
                  <w:rFonts w:eastAsia="Times New Roman" w:cs="Calibri"/>
                  <w:sz w:val="16"/>
                  <w:szCs w:val="16"/>
                  <w:vertAlign w:val="superscript"/>
                  <w:lang w:eastAsia="sk-SK"/>
                </w:rPr>
                <w:t>2</w:t>
              </w:r>
            </w:hyperlink>
          </w:p>
        </w:tc>
        <w:tc>
          <w:tcPr>
            <w:tcW w:w="5383" w:type="dxa"/>
            <w:tcBorders>
              <w:top w:val="single" w:sz="8" w:space="0" w:color="auto"/>
              <w:left w:val="nil"/>
              <w:bottom w:val="single" w:sz="8" w:space="0" w:color="auto"/>
              <w:right w:val="single" w:sz="8" w:space="0" w:color="auto"/>
            </w:tcBorders>
            <w:shd w:val="clear" w:color="auto" w:fill="auto"/>
          </w:tcPr>
          <w:p w14:paraId="3E90CAB4" w14:textId="77777777" w:rsidR="00144C5B" w:rsidRPr="0013535C" w:rsidRDefault="001C0881" w:rsidP="006E2C62">
            <w:pPr>
              <w:spacing w:after="0" w:line="240" w:lineRule="auto"/>
              <w:rPr>
                <w:rFonts w:eastAsia="Times New Roman" w:cs="Calibri"/>
                <w:sz w:val="16"/>
                <w:szCs w:val="16"/>
                <w:lang w:eastAsia="sk-SK"/>
              </w:rPr>
            </w:pPr>
            <w:r w:rsidRPr="0013535C">
              <w:rPr>
                <w:rFonts w:eastAsia="Times New Roman" w:cs="Calibri"/>
                <w:sz w:val="16"/>
                <w:szCs w:val="16"/>
                <w:lang w:eastAsia="sk-SK"/>
              </w:rPr>
              <w:t> </w:t>
            </w:r>
            <w:r w:rsidR="006E2C62" w:rsidRPr="0013535C">
              <w:rPr>
                <w:rFonts w:eastAsia="Times New Roman" w:cs="Calibri"/>
                <w:sz w:val="16"/>
                <w:szCs w:val="16"/>
                <w:lang w:val="en-US" w:eastAsia="sk-SK"/>
              </w:rPr>
              <w:t>Vallová</w:t>
            </w:r>
          </w:p>
        </w:tc>
        <w:tc>
          <w:tcPr>
            <w:tcW w:w="312" w:type="dxa"/>
            <w:vAlign w:val="center"/>
          </w:tcPr>
          <w:p w14:paraId="53BD24F8"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2108D9EE" w14:textId="77777777" w:rsidTr="00F96255">
        <w:trPr>
          <w:trHeight w:val="315"/>
        </w:trPr>
        <w:tc>
          <w:tcPr>
            <w:tcW w:w="4785"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A0524ED" w14:textId="77777777" w:rsidR="00144C5B" w:rsidRPr="00685EA3" w:rsidRDefault="0040200E">
            <w:pPr>
              <w:spacing w:after="0" w:line="240" w:lineRule="auto"/>
              <w:rPr>
                <w:rFonts w:eastAsia="Times New Roman" w:cs="Calibri"/>
                <w:sz w:val="16"/>
                <w:szCs w:val="16"/>
                <w:lang w:eastAsia="sk-SK"/>
              </w:rPr>
            </w:pPr>
            <w:hyperlink r:id="rId10" w:anchor="'poznamky_explanatory notes'!A1" w:history="1">
              <w:r w:rsidR="001C0881" w:rsidRPr="00685EA3">
                <w:rPr>
                  <w:rFonts w:eastAsia="Times New Roman" w:cs="Calibri"/>
                  <w:sz w:val="16"/>
                  <w:szCs w:val="16"/>
                  <w:lang w:eastAsia="sk-SK"/>
                </w:rPr>
                <w:t xml:space="preserve">OCA2. Meno hodnotenej osoby / Name awarded to the assessed person </w:t>
              </w:r>
              <w:r w:rsidR="001C0881" w:rsidRPr="00685EA3">
                <w:rPr>
                  <w:rFonts w:eastAsia="Times New Roman" w:cs="Calibri"/>
                  <w:sz w:val="16"/>
                  <w:szCs w:val="16"/>
                  <w:vertAlign w:val="superscript"/>
                  <w:lang w:eastAsia="sk-SK"/>
                </w:rPr>
                <w:t>2</w:t>
              </w:r>
            </w:hyperlink>
          </w:p>
        </w:tc>
        <w:tc>
          <w:tcPr>
            <w:tcW w:w="5383" w:type="dxa"/>
            <w:tcBorders>
              <w:top w:val="nil"/>
              <w:left w:val="nil"/>
              <w:bottom w:val="single" w:sz="8" w:space="0" w:color="auto"/>
              <w:right w:val="single" w:sz="8" w:space="0" w:color="auto"/>
            </w:tcBorders>
            <w:shd w:val="clear" w:color="auto" w:fill="auto"/>
          </w:tcPr>
          <w:p w14:paraId="226661C1" w14:textId="77777777" w:rsidR="00144C5B" w:rsidRPr="0013535C" w:rsidRDefault="001C0881" w:rsidP="00CD064D">
            <w:pPr>
              <w:spacing w:after="0" w:line="240" w:lineRule="auto"/>
              <w:rPr>
                <w:rFonts w:eastAsia="Times New Roman" w:cs="Calibri"/>
                <w:sz w:val="16"/>
                <w:szCs w:val="16"/>
                <w:lang w:val="en-US" w:eastAsia="sk-SK"/>
              </w:rPr>
            </w:pPr>
            <w:r w:rsidRPr="0013535C">
              <w:rPr>
                <w:rFonts w:eastAsia="Times New Roman" w:cs="Calibri"/>
                <w:sz w:val="16"/>
                <w:szCs w:val="16"/>
                <w:lang w:eastAsia="sk-SK"/>
              </w:rPr>
              <w:t> </w:t>
            </w:r>
            <w:r w:rsidR="00CD064D" w:rsidRPr="0013535C">
              <w:rPr>
                <w:rFonts w:eastAsia="Times New Roman" w:cs="Calibri"/>
                <w:sz w:val="16"/>
                <w:szCs w:val="16"/>
                <w:lang w:eastAsia="sk-SK"/>
              </w:rPr>
              <w:t>Jana</w:t>
            </w:r>
          </w:p>
        </w:tc>
        <w:tc>
          <w:tcPr>
            <w:tcW w:w="312" w:type="dxa"/>
            <w:vAlign w:val="center"/>
          </w:tcPr>
          <w:p w14:paraId="4CC0F1CB"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5C97E731" w14:textId="77777777" w:rsidTr="00F96255">
        <w:trPr>
          <w:trHeight w:val="559"/>
        </w:trPr>
        <w:tc>
          <w:tcPr>
            <w:tcW w:w="4785"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B9D497D" w14:textId="77777777" w:rsidR="00144C5B" w:rsidRPr="00685EA3" w:rsidRDefault="0040200E">
            <w:pPr>
              <w:spacing w:after="0" w:line="240" w:lineRule="auto"/>
              <w:rPr>
                <w:rFonts w:eastAsia="Times New Roman" w:cs="Calibri"/>
                <w:sz w:val="16"/>
                <w:szCs w:val="16"/>
                <w:lang w:eastAsia="sk-SK"/>
              </w:rPr>
            </w:pPr>
            <w:hyperlink r:id="rId11" w:anchor="'poznamky_explanatory notes'!A1" w:history="1">
              <w:r w:rsidR="001C0881" w:rsidRPr="00685EA3">
                <w:rPr>
                  <w:rFonts w:eastAsia="Times New Roman" w:cs="Calibri"/>
                  <w:sz w:val="16"/>
                  <w:szCs w:val="16"/>
                  <w:lang w:eastAsia="sk-SK"/>
                </w:rPr>
                <w:t xml:space="preserve">OCA3. Tituly hodnotenej osoby / Degrees awarded to the assessed person </w:t>
              </w:r>
              <w:r w:rsidR="001C0881" w:rsidRPr="00685EA3">
                <w:rPr>
                  <w:rFonts w:eastAsia="Times New Roman" w:cs="Calibri"/>
                  <w:sz w:val="16"/>
                  <w:szCs w:val="16"/>
                  <w:vertAlign w:val="superscript"/>
                  <w:lang w:eastAsia="sk-SK"/>
                </w:rPr>
                <w:t>2</w:t>
              </w:r>
            </w:hyperlink>
          </w:p>
        </w:tc>
        <w:tc>
          <w:tcPr>
            <w:tcW w:w="5383" w:type="dxa"/>
            <w:tcBorders>
              <w:top w:val="nil"/>
              <w:left w:val="nil"/>
              <w:bottom w:val="single" w:sz="8" w:space="0" w:color="auto"/>
              <w:right w:val="single" w:sz="8" w:space="0" w:color="auto"/>
            </w:tcBorders>
            <w:shd w:val="clear" w:color="auto" w:fill="auto"/>
          </w:tcPr>
          <w:p w14:paraId="0C192BF0" w14:textId="77777777" w:rsidR="00144C5B" w:rsidRPr="0013535C" w:rsidRDefault="001C0881" w:rsidP="005E7877">
            <w:pPr>
              <w:spacing w:after="0" w:line="240" w:lineRule="auto"/>
              <w:rPr>
                <w:rFonts w:eastAsia="Times New Roman" w:cs="Calibri"/>
                <w:sz w:val="16"/>
                <w:szCs w:val="16"/>
                <w:lang w:eastAsia="sk-SK"/>
              </w:rPr>
            </w:pPr>
            <w:r w:rsidRPr="0013535C">
              <w:rPr>
                <w:rFonts w:eastAsia="Times New Roman" w:cs="Calibri"/>
                <w:sz w:val="16"/>
                <w:szCs w:val="16"/>
                <w:lang w:eastAsia="sk-SK"/>
              </w:rPr>
              <w:t> </w:t>
            </w:r>
            <w:r w:rsidR="005E7877" w:rsidRPr="0013535C">
              <w:rPr>
                <w:rFonts w:eastAsia="Times New Roman" w:cs="Calibri"/>
                <w:sz w:val="16"/>
                <w:szCs w:val="16"/>
                <w:lang w:eastAsia="sk-SK"/>
              </w:rPr>
              <w:t>prof</w:t>
            </w:r>
            <w:r w:rsidRPr="0013535C">
              <w:rPr>
                <w:rFonts w:eastAsia="Times New Roman" w:cs="Calibri"/>
                <w:sz w:val="16"/>
                <w:szCs w:val="16"/>
                <w:lang w:val="en-US" w:eastAsia="sk-SK"/>
              </w:rPr>
              <w:t>.</w:t>
            </w:r>
            <w:r w:rsidR="006E2C62" w:rsidRPr="0013535C">
              <w:rPr>
                <w:rFonts w:eastAsia="Times New Roman" w:cs="Calibri"/>
                <w:sz w:val="16"/>
                <w:szCs w:val="16"/>
                <w:lang w:val="en-US" w:eastAsia="sk-SK"/>
              </w:rPr>
              <w:t>,</w:t>
            </w:r>
            <w:r w:rsidRPr="0013535C">
              <w:rPr>
                <w:rFonts w:eastAsia="Times New Roman" w:cs="Calibri"/>
                <w:sz w:val="16"/>
                <w:szCs w:val="16"/>
                <w:lang w:val="en-US" w:eastAsia="sk-SK"/>
              </w:rPr>
              <w:t xml:space="preserve"> </w:t>
            </w:r>
            <w:r w:rsidR="006E2C62" w:rsidRPr="0013535C">
              <w:rPr>
                <w:rFonts w:eastAsia="Times New Roman" w:cs="Calibri"/>
                <w:sz w:val="16"/>
                <w:szCs w:val="16"/>
                <w:lang w:val="en-US" w:eastAsia="sk-SK"/>
              </w:rPr>
              <w:t>JU</w:t>
            </w:r>
            <w:r w:rsidRPr="0013535C">
              <w:rPr>
                <w:rFonts w:eastAsia="Times New Roman" w:cs="Calibri"/>
                <w:sz w:val="16"/>
                <w:szCs w:val="16"/>
                <w:lang w:val="en-US" w:eastAsia="sk-SK"/>
              </w:rPr>
              <w:t>Dr., PhD.</w:t>
            </w:r>
          </w:p>
        </w:tc>
        <w:tc>
          <w:tcPr>
            <w:tcW w:w="312" w:type="dxa"/>
            <w:vAlign w:val="center"/>
          </w:tcPr>
          <w:p w14:paraId="3CB73C7A"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2261FFDB" w14:textId="77777777" w:rsidTr="00F96255">
        <w:trPr>
          <w:trHeight w:val="660"/>
        </w:trPr>
        <w:tc>
          <w:tcPr>
            <w:tcW w:w="4785"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A8D1898" w14:textId="77777777" w:rsidR="00144C5B" w:rsidRPr="00685EA3" w:rsidRDefault="0040200E">
            <w:pPr>
              <w:spacing w:after="0" w:line="240" w:lineRule="auto"/>
              <w:rPr>
                <w:rFonts w:eastAsia="Times New Roman" w:cs="Calibri"/>
                <w:sz w:val="16"/>
                <w:szCs w:val="16"/>
                <w:lang w:eastAsia="sk-SK"/>
              </w:rPr>
            </w:pPr>
            <w:hyperlink r:id="rId12" w:anchor="'poznamky_explanatory notes'!A1" w:history="1">
              <w:r w:rsidR="001C0881" w:rsidRPr="00685EA3">
                <w:rPr>
                  <w:rFonts w:eastAsia="Times New Roman" w:cs="Calibri"/>
                  <w:sz w:val="16"/>
                  <w:szCs w:val="16"/>
                  <w:lang w:eastAsia="sk-SK"/>
                </w:rPr>
                <w:t xml:space="preserve">OCA4. Hyperlink na záznam osoby v Registri zamestnancov vysokých škôl / Hyperlink to the entry of the person in the Register of university staff </w:t>
              </w:r>
              <w:r w:rsidR="001C0881" w:rsidRPr="00685EA3">
                <w:rPr>
                  <w:rFonts w:eastAsia="Times New Roman" w:cs="Calibri"/>
                  <w:sz w:val="16"/>
                  <w:szCs w:val="16"/>
                  <w:vertAlign w:val="superscript"/>
                  <w:lang w:eastAsia="sk-SK"/>
                </w:rPr>
                <w:t>3</w:t>
              </w:r>
            </w:hyperlink>
          </w:p>
        </w:tc>
        <w:tc>
          <w:tcPr>
            <w:tcW w:w="5383" w:type="dxa"/>
            <w:tcBorders>
              <w:top w:val="nil"/>
              <w:left w:val="nil"/>
              <w:bottom w:val="single" w:sz="8" w:space="0" w:color="auto"/>
              <w:right w:val="single" w:sz="8" w:space="0" w:color="auto"/>
            </w:tcBorders>
            <w:shd w:val="clear" w:color="auto" w:fill="auto"/>
          </w:tcPr>
          <w:p w14:paraId="21F5583C" w14:textId="77777777" w:rsidR="00144C5B" w:rsidRPr="0013535C" w:rsidRDefault="001C0881" w:rsidP="001F4FC1">
            <w:pPr>
              <w:spacing w:after="0" w:line="240" w:lineRule="auto"/>
              <w:rPr>
                <w:rFonts w:eastAsia="Times New Roman" w:cs="Calibri"/>
                <w:sz w:val="16"/>
                <w:szCs w:val="16"/>
                <w:lang w:eastAsia="sk-SK"/>
              </w:rPr>
            </w:pPr>
            <w:r w:rsidRPr="0013535C">
              <w:rPr>
                <w:rFonts w:eastAsia="Times New Roman" w:cs="Calibri"/>
                <w:sz w:val="16"/>
                <w:szCs w:val="16"/>
                <w:lang w:eastAsia="sk-SK"/>
              </w:rPr>
              <w:t> </w:t>
            </w:r>
            <w:hyperlink r:id="rId13" w:history="1">
              <w:r w:rsidR="001F4FC1" w:rsidRPr="0037004B">
                <w:rPr>
                  <w:rStyle w:val="Hypertextovprepojenie"/>
                  <w:rFonts w:eastAsia="Times New Roman"/>
                  <w:sz w:val="16"/>
                  <w:szCs w:val="16"/>
                  <w:lang w:eastAsia="sk-SK"/>
                </w:rPr>
                <w:t>https://www.portalvs.sk/regzam/detail/12328</w:t>
              </w:r>
            </w:hyperlink>
          </w:p>
        </w:tc>
        <w:tc>
          <w:tcPr>
            <w:tcW w:w="312" w:type="dxa"/>
            <w:vAlign w:val="center"/>
          </w:tcPr>
          <w:p w14:paraId="5C46C78B"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440BA903" w14:textId="77777777" w:rsidTr="00F96255">
        <w:trPr>
          <w:trHeight w:val="300"/>
        </w:trPr>
        <w:tc>
          <w:tcPr>
            <w:tcW w:w="4785"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4A13EAA" w14:textId="77777777" w:rsidR="00144C5B" w:rsidRPr="00685EA3" w:rsidRDefault="0040200E">
            <w:pPr>
              <w:spacing w:after="0" w:line="240" w:lineRule="auto"/>
              <w:rPr>
                <w:rFonts w:eastAsia="Times New Roman" w:cs="Calibri"/>
                <w:sz w:val="16"/>
                <w:szCs w:val="16"/>
                <w:lang w:eastAsia="sk-SK"/>
              </w:rPr>
            </w:pPr>
            <w:hyperlink r:id="rId14" w:anchor="'poznamky_explanatory notes'!A1" w:history="1">
              <w:r w:rsidR="001C0881" w:rsidRPr="00685EA3">
                <w:rPr>
                  <w:rFonts w:eastAsia="Times New Roman" w:cs="Calibri"/>
                  <w:sz w:val="16"/>
                  <w:szCs w:val="16"/>
                  <w:lang w:eastAsia="sk-SK"/>
                </w:rPr>
                <w:t xml:space="preserve">OCA5. Oblasť posudzovania / Area of assessment </w:t>
              </w:r>
              <w:r w:rsidR="001C0881" w:rsidRPr="00685EA3">
                <w:rPr>
                  <w:rFonts w:eastAsia="Times New Roman" w:cs="Calibri"/>
                  <w:sz w:val="16"/>
                  <w:szCs w:val="16"/>
                  <w:vertAlign w:val="superscript"/>
                  <w:lang w:eastAsia="sk-SK"/>
                </w:rPr>
                <w:t>4</w:t>
              </w:r>
            </w:hyperlink>
          </w:p>
        </w:tc>
        <w:tc>
          <w:tcPr>
            <w:tcW w:w="5383" w:type="dxa"/>
            <w:tcBorders>
              <w:top w:val="nil"/>
              <w:left w:val="nil"/>
              <w:bottom w:val="single" w:sz="8" w:space="0" w:color="auto"/>
              <w:right w:val="single" w:sz="8" w:space="0" w:color="auto"/>
            </w:tcBorders>
            <w:shd w:val="clear" w:color="auto" w:fill="auto"/>
          </w:tcPr>
          <w:p w14:paraId="58EDCBE2" w14:textId="77777777" w:rsidR="00144C5B" w:rsidRPr="0013535C" w:rsidRDefault="001C0881" w:rsidP="007D5471">
            <w:pPr>
              <w:spacing w:after="0" w:line="240" w:lineRule="auto"/>
              <w:rPr>
                <w:rFonts w:eastAsia="Times New Roman" w:cs="Calibri"/>
                <w:sz w:val="16"/>
                <w:szCs w:val="16"/>
                <w:lang w:eastAsia="sk-SK"/>
              </w:rPr>
            </w:pPr>
            <w:r w:rsidRPr="0013535C">
              <w:rPr>
                <w:rFonts w:eastAsia="Times New Roman" w:cs="Calibri"/>
                <w:sz w:val="16"/>
                <w:szCs w:val="16"/>
                <w:lang w:eastAsia="sk-SK"/>
              </w:rPr>
              <w:t> </w:t>
            </w:r>
            <w:r w:rsidR="001F4840" w:rsidRPr="0013535C">
              <w:rPr>
                <w:rFonts w:eastAsia="Times New Roman" w:cs="Calibri"/>
                <w:sz w:val="16"/>
                <w:szCs w:val="16"/>
                <w:lang w:val="en-US" w:eastAsia="sk-SK"/>
              </w:rPr>
              <w:t>Správne právo</w:t>
            </w:r>
            <w:r w:rsidRPr="0013535C">
              <w:rPr>
                <w:rFonts w:eastAsia="Times New Roman" w:cs="Calibri"/>
                <w:sz w:val="16"/>
                <w:szCs w:val="16"/>
                <w:lang w:val="en-US" w:eastAsia="sk-SK"/>
              </w:rPr>
              <w:t xml:space="preserve"> I.</w:t>
            </w:r>
            <w:r w:rsidR="001F4840" w:rsidRPr="0013535C">
              <w:rPr>
                <w:rFonts w:eastAsia="Times New Roman" w:cs="Calibri"/>
                <w:sz w:val="16"/>
                <w:szCs w:val="16"/>
                <w:lang w:val="en-US" w:eastAsia="sk-SK"/>
              </w:rPr>
              <w:t xml:space="preserve"> </w:t>
            </w:r>
            <w:r w:rsidRPr="0013535C">
              <w:rPr>
                <w:rFonts w:eastAsia="Times New Roman" w:cs="Calibri"/>
                <w:sz w:val="16"/>
                <w:szCs w:val="16"/>
                <w:lang w:val="en-US" w:eastAsia="sk-SK"/>
              </w:rPr>
              <w:t xml:space="preserve">stupeň/ </w:t>
            </w:r>
            <w:r w:rsidR="007D5471" w:rsidRPr="0013535C">
              <w:rPr>
                <w:rFonts w:eastAsia="Times New Roman" w:cs="Calibri"/>
                <w:sz w:val="16"/>
                <w:szCs w:val="16"/>
                <w:lang w:val="en-US" w:eastAsia="sk-SK"/>
              </w:rPr>
              <w:t>Administrative Law I. degree</w:t>
            </w:r>
          </w:p>
        </w:tc>
        <w:tc>
          <w:tcPr>
            <w:tcW w:w="312" w:type="dxa"/>
            <w:vAlign w:val="center"/>
          </w:tcPr>
          <w:p w14:paraId="35B38BEC"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4E0270A5" w14:textId="77777777" w:rsidTr="00F96255">
        <w:trPr>
          <w:trHeight w:val="972"/>
        </w:trPr>
        <w:tc>
          <w:tcPr>
            <w:tcW w:w="4785"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E5FAE7C" w14:textId="77777777" w:rsidR="00144C5B" w:rsidRPr="00685EA3" w:rsidRDefault="0040200E">
            <w:pPr>
              <w:spacing w:after="0" w:line="240" w:lineRule="auto"/>
              <w:rPr>
                <w:rFonts w:eastAsia="Times New Roman" w:cs="Calibri"/>
                <w:sz w:val="16"/>
                <w:szCs w:val="16"/>
                <w:lang w:eastAsia="sk-SK"/>
              </w:rPr>
            </w:pPr>
            <w:hyperlink r:id="rId15" w:anchor="Expl.OCA6!A1" w:history="1">
              <w:r w:rsidR="001C0881" w:rsidRPr="00685EA3">
                <w:rPr>
                  <w:rFonts w:eastAsia="Times New Roman" w:cs="Calibri"/>
                  <w:sz w:val="16"/>
                  <w:szCs w:val="16"/>
                  <w:lang w:eastAsia="sk-SK"/>
                </w:rPr>
                <w:t xml:space="preserve">OCA6. Kategória výstupu tvorivej činnosti / Category of the research/ artistic/other output </w:t>
              </w:r>
              <w:r w:rsidR="001C0881" w:rsidRPr="00685EA3">
                <w:rPr>
                  <w:rFonts w:eastAsia="Times New Roman" w:cs="Calibri"/>
                  <w:sz w:val="16"/>
                  <w:szCs w:val="16"/>
                  <w:lang w:eastAsia="sk-SK"/>
                </w:rPr>
                <w:br/>
              </w:r>
              <w:r w:rsidR="001C0881" w:rsidRPr="00685EA3">
                <w:rPr>
                  <w:rFonts w:eastAsia="Times New Roman" w:cs="Calibri"/>
                  <w:i/>
                  <w:iCs/>
                  <w:color w:val="808080"/>
                  <w:sz w:val="16"/>
                  <w:szCs w:val="16"/>
                  <w:lang w:eastAsia="sk-SK"/>
                </w:rPr>
                <w:t xml:space="preserve">Výber zo 6 možností (pozri Vysvetlivky k položke OCA6) / Choice from 6 options (see Explanations for OCA6). </w:t>
              </w:r>
            </w:hyperlink>
          </w:p>
        </w:tc>
        <w:tc>
          <w:tcPr>
            <w:tcW w:w="5383" w:type="dxa"/>
            <w:tcBorders>
              <w:top w:val="nil"/>
              <w:left w:val="nil"/>
              <w:bottom w:val="single" w:sz="8" w:space="0" w:color="auto"/>
              <w:right w:val="single" w:sz="8" w:space="0" w:color="auto"/>
            </w:tcBorders>
            <w:shd w:val="clear" w:color="auto" w:fill="auto"/>
          </w:tcPr>
          <w:p w14:paraId="07B58F16" w14:textId="77777777" w:rsidR="00144C5B" w:rsidRPr="0013535C" w:rsidRDefault="005C0CE2">
            <w:pPr>
              <w:spacing w:after="0" w:line="240" w:lineRule="auto"/>
              <w:rPr>
                <w:rFonts w:cstheme="minorHAnsi"/>
                <w:bCs/>
                <w:sz w:val="16"/>
                <w:szCs w:val="16"/>
              </w:rPr>
            </w:pPr>
            <w:r w:rsidRPr="005C0CE2">
              <w:rPr>
                <w:rFonts w:eastAsia="Times New Roman" w:cs="Calibri"/>
                <w:iCs/>
                <w:sz w:val="16"/>
                <w:szCs w:val="16"/>
                <w:lang w:eastAsia="sk-SK"/>
              </w:rPr>
              <w:t>ACB</w:t>
            </w:r>
            <w:r>
              <w:rPr>
                <w:rFonts w:eastAsia="Times New Roman" w:cs="Calibri"/>
                <w:iCs/>
                <w:sz w:val="16"/>
                <w:szCs w:val="16"/>
                <w:lang w:eastAsia="sk-SK"/>
              </w:rPr>
              <w:t xml:space="preserve"> </w:t>
            </w:r>
            <w:r w:rsidRPr="005C0CE2">
              <w:rPr>
                <w:sz w:val="16"/>
                <w:szCs w:val="16"/>
              </w:rPr>
              <w:t>Vysokoškolské učebnice vydané v domácich vydavateľstvách</w:t>
            </w:r>
          </w:p>
          <w:p w14:paraId="5B3EEFC5" w14:textId="77777777" w:rsidR="00144C5B" w:rsidRPr="0013535C" w:rsidRDefault="00144C5B">
            <w:pPr>
              <w:pStyle w:val="Normlny1"/>
              <w:rPr>
                <w:rFonts w:asciiTheme="minorHAnsi" w:hAnsiTheme="minorHAnsi" w:cs="Calibri"/>
                <w:sz w:val="16"/>
                <w:szCs w:val="16"/>
              </w:rPr>
            </w:pPr>
          </w:p>
          <w:p w14:paraId="18813BED" w14:textId="77777777" w:rsidR="00144C5B" w:rsidRPr="0013535C" w:rsidRDefault="0052740C" w:rsidP="005A35D9">
            <w:pPr>
              <w:pStyle w:val="Normlny1"/>
              <w:rPr>
                <w:rFonts w:asciiTheme="minorHAnsi" w:eastAsia="Times New Roman" w:hAnsiTheme="minorHAnsi" w:cs="Calibri"/>
                <w:iCs/>
                <w:sz w:val="16"/>
                <w:szCs w:val="16"/>
              </w:rPr>
            </w:pPr>
            <w:r w:rsidRPr="0052740C">
              <w:rPr>
                <w:rFonts w:asciiTheme="minorHAnsi" w:hAnsiTheme="minorHAnsi" w:cs="Calibri"/>
                <w:sz w:val="16"/>
                <w:szCs w:val="16"/>
              </w:rPr>
              <w:t>Všeobecné správne konanie - teória a prax [textový dokument (print)] [elektronický dokument] : (právna úprava k 1.7.2016) : (vrátane výkladu, súdnych rozhodnutí, modelových otázok a odpovedí, ako aj najčastejších chýb v praxi) / Potásch, Peter [Autor, 30%] ; Hašanová, Janka [Autor, 25%] ; Milučký, Jozef [Autor, 25%] ; Vallová, Jana [Autor, 20%] ; Cepek, Branislav [Recenzent] ; Kaššák, Rastislav [Recenzent]. – 1. vyd. – Žilina (Slovensko) : Eurokódex, 2017. – 213 s. [tlačená forma] [online]. – ISBN 978-80-8155-071-3</w:t>
            </w:r>
          </w:p>
        </w:tc>
        <w:tc>
          <w:tcPr>
            <w:tcW w:w="312" w:type="dxa"/>
            <w:vAlign w:val="center"/>
          </w:tcPr>
          <w:p w14:paraId="30E4A108"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28B8C805" w14:textId="77777777" w:rsidTr="00F96255">
        <w:trPr>
          <w:trHeight w:val="510"/>
        </w:trPr>
        <w:tc>
          <w:tcPr>
            <w:tcW w:w="4785"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EA84162"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OCA7. Rok vydania výstupu tvorivej činnosti / Year of publication of the research/artistic/other output</w:t>
            </w:r>
          </w:p>
        </w:tc>
        <w:tc>
          <w:tcPr>
            <w:tcW w:w="5383" w:type="dxa"/>
            <w:tcBorders>
              <w:top w:val="nil"/>
              <w:left w:val="nil"/>
              <w:bottom w:val="single" w:sz="8" w:space="0" w:color="auto"/>
              <w:right w:val="single" w:sz="8" w:space="0" w:color="auto"/>
            </w:tcBorders>
            <w:shd w:val="clear" w:color="auto" w:fill="auto"/>
          </w:tcPr>
          <w:p w14:paraId="27E12578" w14:textId="77777777" w:rsidR="00144C5B" w:rsidRPr="0013535C" w:rsidRDefault="0052740C">
            <w:pPr>
              <w:spacing w:after="0" w:line="240" w:lineRule="auto"/>
              <w:rPr>
                <w:rFonts w:eastAsia="Times New Roman" w:cs="Calibri"/>
                <w:sz w:val="16"/>
                <w:szCs w:val="16"/>
                <w:lang w:val="en-US" w:eastAsia="sk-SK"/>
              </w:rPr>
            </w:pPr>
            <w:r>
              <w:rPr>
                <w:rFonts w:eastAsia="Times New Roman" w:cs="Calibri"/>
                <w:sz w:val="16"/>
                <w:szCs w:val="16"/>
                <w:lang w:val="en-US" w:eastAsia="sk-SK"/>
              </w:rPr>
              <w:t>2017</w:t>
            </w:r>
          </w:p>
        </w:tc>
        <w:tc>
          <w:tcPr>
            <w:tcW w:w="312" w:type="dxa"/>
            <w:vAlign w:val="center"/>
          </w:tcPr>
          <w:p w14:paraId="03673068"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44B2D746" w14:textId="77777777" w:rsidTr="00F96255">
        <w:trPr>
          <w:trHeight w:val="660"/>
        </w:trPr>
        <w:tc>
          <w:tcPr>
            <w:tcW w:w="4785"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3DE312C" w14:textId="77777777" w:rsidR="00144C5B" w:rsidRPr="00685EA3" w:rsidRDefault="0040200E">
            <w:pPr>
              <w:spacing w:after="0" w:line="240" w:lineRule="auto"/>
              <w:rPr>
                <w:rFonts w:eastAsia="Times New Roman" w:cs="Calibri"/>
                <w:sz w:val="16"/>
                <w:szCs w:val="16"/>
                <w:lang w:eastAsia="sk-SK"/>
              </w:rPr>
            </w:pPr>
            <w:hyperlink r:id="rId16" w:anchor="'poznamky_explanatory notes'!A1" w:history="1">
              <w:r w:rsidR="001C0881" w:rsidRPr="00685EA3">
                <w:rPr>
                  <w:rFonts w:eastAsia="Times New Roman" w:cs="Calibri"/>
                  <w:sz w:val="16"/>
                  <w:szCs w:val="16"/>
                  <w:lang w:eastAsia="sk-SK"/>
                </w:rPr>
                <w:t xml:space="preserve">OCA8. ID záznamu v CREPČ alebo CREUČ </w:t>
              </w:r>
              <w:r w:rsidR="001C0881" w:rsidRPr="00685EA3">
                <w:rPr>
                  <w:rFonts w:eastAsia="Times New Roman" w:cs="Calibri"/>
                  <w:i/>
                  <w:iCs/>
                  <w:sz w:val="16"/>
                  <w:szCs w:val="16"/>
                  <w:lang w:eastAsia="sk-SK"/>
                </w:rPr>
                <w:t>(ak je)</w:t>
              </w:r>
              <w:r w:rsidR="001C0881" w:rsidRPr="00685EA3">
                <w:rPr>
                  <w:rFonts w:eastAsia="Times New Roman" w:cs="Calibri"/>
                  <w:sz w:val="16"/>
                  <w:szCs w:val="16"/>
                  <w:lang w:eastAsia="sk-SK"/>
                </w:rPr>
                <w:t xml:space="preserve"> / ID of the record in the Central Registry of Publication Activity (CRPA) or the Central Registry of Artistic Activity (CRAA) </w:t>
              </w:r>
              <w:r w:rsidR="001C0881" w:rsidRPr="00685EA3">
                <w:rPr>
                  <w:rFonts w:eastAsia="Times New Roman" w:cs="Calibri"/>
                  <w:sz w:val="16"/>
                  <w:szCs w:val="16"/>
                  <w:vertAlign w:val="superscript"/>
                  <w:lang w:eastAsia="sk-SK"/>
                </w:rPr>
                <w:t>5</w:t>
              </w:r>
            </w:hyperlink>
          </w:p>
        </w:tc>
        <w:tc>
          <w:tcPr>
            <w:tcW w:w="5383" w:type="dxa"/>
            <w:tcBorders>
              <w:top w:val="nil"/>
              <w:left w:val="nil"/>
              <w:bottom w:val="single" w:sz="8" w:space="0" w:color="auto"/>
              <w:right w:val="single" w:sz="8" w:space="0" w:color="auto"/>
            </w:tcBorders>
            <w:shd w:val="clear" w:color="auto" w:fill="auto"/>
          </w:tcPr>
          <w:p w14:paraId="0E113828" w14:textId="77777777" w:rsidR="00144C5B" w:rsidRPr="0013535C" w:rsidRDefault="0052740C">
            <w:pPr>
              <w:spacing w:after="0" w:line="240" w:lineRule="auto"/>
              <w:rPr>
                <w:rFonts w:eastAsia="Times New Roman" w:cs="Calibri"/>
                <w:sz w:val="16"/>
                <w:szCs w:val="16"/>
                <w:lang w:eastAsia="sk-SK"/>
              </w:rPr>
            </w:pPr>
            <w:r w:rsidRPr="0052740C">
              <w:rPr>
                <w:rFonts w:eastAsia="Times New Roman" w:cs="Calibri"/>
                <w:sz w:val="16"/>
                <w:szCs w:val="16"/>
                <w:lang w:eastAsia="sk-SK"/>
              </w:rPr>
              <w:t>292111</w:t>
            </w:r>
          </w:p>
        </w:tc>
        <w:tc>
          <w:tcPr>
            <w:tcW w:w="312" w:type="dxa"/>
            <w:vAlign w:val="center"/>
          </w:tcPr>
          <w:p w14:paraId="45A421D6"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0BF5CD1C" w14:textId="77777777" w:rsidTr="00F96255">
        <w:trPr>
          <w:trHeight w:val="494"/>
        </w:trPr>
        <w:tc>
          <w:tcPr>
            <w:tcW w:w="4785"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BF96BAD" w14:textId="77777777" w:rsidR="00144C5B" w:rsidRPr="00685EA3" w:rsidRDefault="0040200E">
            <w:pPr>
              <w:spacing w:after="0" w:line="240" w:lineRule="auto"/>
              <w:rPr>
                <w:rFonts w:eastAsia="Times New Roman" w:cs="Calibri"/>
                <w:sz w:val="16"/>
                <w:szCs w:val="16"/>
                <w:lang w:eastAsia="sk-SK"/>
              </w:rPr>
            </w:pPr>
            <w:hyperlink r:id="rId17" w:anchor="'poznamky_explanatory notes'!A1" w:history="1">
              <w:r w:rsidR="001C0881" w:rsidRPr="00685EA3">
                <w:rPr>
                  <w:rFonts w:eastAsia="Times New Roman" w:cs="Calibri"/>
                  <w:sz w:val="16"/>
                  <w:szCs w:val="16"/>
                  <w:lang w:eastAsia="sk-SK"/>
                </w:rPr>
                <w:t xml:space="preserve">OCA9. Hyperlink na záznam v CREPČ alebo CREUČ / Hyperlink to the record in CRPA or CRAA </w:t>
              </w:r>
              <w:r w:rsidR="001C0881" w:rsidRPr="00685EA3">
                <w:rPr>
                  <w:rFonts w:eastAsia="Times New Roman" w:cs="Calibri"/>
                  <w:sz w:val="16"/>
                  <w:szCs w:val="16"/>
                  <w:vertAlign w:val="superscript"/>
                  <w:lang w:eastAsia="sk-SK"/>
                </w:rPr>
                <w:t>6</w:t>
              </w:r>
            </w:hyperlink>
          </w:p>
        </w:tc>
        <w:tc>
          <w:tcPr>
            <w:tcW w:w="5383" w:type="dxa"/>
            <w:tcBorders>
              <w:top w:val="nil"/>
              <w:left w:val="nil"/>
              <w:bottom w:val="single" w:sz="8" w:space="0" w:color="auto"/>
              <w:right w:val="single" w:sz="8" w:space="0" w:color="auto"/>
            </w:tcBorders>
            <w:shd w:val="clear" w:color="auto" w:fill="auto"/>
          </w:tcPr>
          <w:p w14:paraId="4AA49E1E" w14:textId="77777777" w:rsidR="00144C5B" w:rsidRPr="0013535C" w:rsidRDefault="0040200E" w:rsidP="001F4FC1">
            <w:pPr>
              <w:spacing w:after="0" w:line="240" w:lineRule="auto"/>
              <w:rPr>
                <w:rFonts w:eastAsia="Times New Roman" w:cs="Calibri"/>
                <w:sz w:val="16"/>
                <w:szCs w:val="16"/>
                <w:lang w:eastAsia="sk-SK"/>
              </w:rPr>
            </w:pPr>
            <w:hyperlink r:id="rId18" w:history="1">
              <w:r w:rsidR="001F4FC1" w:rsidRPr="0037004B">
                <w:rPr>
                  <w:rStyle w:val="Hypertextovprepojenie"/>
                  <w:rFonts w:eastAsia="Times New Roman" w:cs="Calibri"/>
                  <w:sz w:val="16"/>
                  <w:szCs w:val="16"/>
                  <w:lang w:eastAsia="sk-SK"/>
                </w:rPr>
                <w:t>https://app.crepc.sk/?fn=detailBiblioForm&amp;sid=1C992402C9FB1A26A065F312E2</w:t>
              </w:r>
            </w:hyperlink>
          </w:p>
        </w:tc>
        <w:tc>
          <w:tcPr>
            <w:tcW w:w="312" w:type="dxa"/>
            <w:vAlign w:val="center"/>
          </w:tcPr>
          <w:p w14:paraId="2852CFAC"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0FF0AF65" w14:textId="77777777" w:rsidTr="00F96255">
        <w:trPr>
          <w:trHeight w:val="1065"/>
        </w:trPr>
        <w:tc>
          <w:tcPr>
            <w:tcW w:w="639"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6FCA538E" w14:textId="77777777" w:rsidR="00144C5B" w:rsidRPr="00685EA3" w:rsidRDefault="001C0881">
            <w:pPr>
              <w:spacing w:after="0" w:line="240" w:lineRule="auto"/>
              <w:jc w:val="center"/>
              <w:rPr>
                <w:rFonts w:eastAsia="Times New Roman" w:cs="Calibri"/>
                <w:color w:val="000000"/>
                <w:sz w:val="16"/>
                <w:szCs w:val="16"/>
                <w:lang w:eastAsia="sk-SK"/>
              </w:rPr>
            </w:pPr>
            <w:r w:rsidRPr="00685EA3">
              <w:rPr>
                <w:rFonts w:eastAsia="Times New Roman" w:cs="Calibri"/>
                <w:color w:val="000000"/>
                <w:sz w:val="16"/>
                <w:szCs w:val="16"/>
                <w:lang w:eastAsia="sk-SK"/>
              </w:rPr>
              <w:t>Charakteristika výstupu, ktorý nie je registrovaný v CREPČ alebo CREUČ / Characteristics of the output that is not registered in CRPA or CRAA</w:t>
            </w:r>
          </w:p>
        </w:tc>
        <w:tc>
          <w:tcPr>
            <w:tcW w:w="4146" w:type="dxa"/>
            <w:tcBorders>
              <w:top w:val="nil"/>
              <w:left w:val="nil"/>
              <w:bottom w:val="single" w:sz="8" w:space="0" w:color="auto"/>
              <w:right w:val="single" w:sz="8" w:space="0" w:color="auto"/>
            </w:tcBorders>
            <w:shd w:val="clear" w:color="000000" w:fill="D9E1F2"/>
            <w:vAlign w:val="center"/>
          </w:tcPr>
          <w:p w14:paraId="3FF46B1E" w14:textId="77777777" w:rsidR="00144C5B" w:rsidRPr="00685EA3" w:rsidRDefault="0040200E">
            <w:pPr>
              <w:spacing w:after="0" w:line="240" w:lineRule="auto"/>
              <w:rPr>
                <w:rFonts w:eastAsia="Times New Roman" w:cs="Calibri"/>
                <w:sz w:val="16"/>
                <w:szCs w:val="16"/>
                <w:lang w:eastAsia="sk-SK"/>
              </w:rPr>
            </w:pPr>
            <w:hyperlink r:id="rId19" w:anchor="'poznamky_explanatory notes'!A1" w:history="1">
              <w:r w:rsidR="001C0881" w:rsidRPr="00685EA3">
                <w:rPr>
                  <w:rFonts w:eastAsia="Times New Roman"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1C0881" w:rsidRPr="00685EA3">
                <w:rPr>
                  <w:rFonts w:eastAsia="Times New Roman" w:cs="Calibri"/>
                  <w:sz w:val="16"/>
                  <w:szCs w:val="16"/>
                  <w:vertAlign w:val="superscript"/>
                  <w:lang w:eastAsia="sk-SK"/>
                </w:rPr>
                <w:t>7</w:t>
              </w:r>
            </w:hyperlink>
          </w:p>
        </w:tc>
        <w:tc>
          <w:tcPr>
            <w:tcW w:w="5383" w:type="dxa"/>
            <w:tcBorders>
              <w:top w:val="nil"/>
              <w:left w:val="nil"/>
              <w:bottom w:val="single" w:sz="8" w:space="0" w:color="auto"/>
              <w:right w:val="single" w:sz="8" w:space="0" w:color="auto"/>
            </w:tcBorders>
            <w:shd w:val="clear" w:color="auto" w:fill="auto"/>
          </w:tcPr>
          <w:p w14:paraId="1EBE338B" w14:textId="77777777" w:rsidR="00144C5B" w:rsidRPr="0013535C" w:rsidRDefault="00144C5B">
            <w:pPr>
              <w:spacing w:after="0" w:line="240" w:lineRule="auto"/>
              <w:ind w:left="160" w:hangingChars="100" w:hanging="160"/>
              <w:rPr>
                <w:rFonts w:eastAsia="Times New Roman" w:cs="Calibri"/>
                <w:sz w:val="16"/>
                <w:szCs w:val="16"/>
                <w:lang w:val="en-US" w:eastAsia="sk-SK"/>
              </w:rPr>
            </w:pPr>
          </w:p>
        </w:tc>
        <w:tc>
          <w:tcPr>
            <w:tcW w:w="312" w:type="dxa"/>
            <w:vAlign w:val="center"/>
          </w:tcPr>
          <w:p w14:paraId="01CC2694"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3F546D77" w14:textId="77777777" w:rsidTr="00F96255">
        <w:trPr>
          <w:trHeight w:val="1515"/>
        </w:trPr>
        <w:tc>
          <w:tcPr>
            <w:tcW w:w="639" w:type="dxa"/>
            <w:vMerge/>
            <w:tcBorders>
              <w:top w:val="nil"/>
              <w:left w:val="single" w:sz="8" w:space="0" w:color="auto"/>
              <w:bottom w:val="single" w:sz="8" w:space="0" w:color="auto"/>
              <w:right w:val="single" w:sz="8" w:space="0" w:color="auto"/>
            </w:tcBorders>
            <w:vAlign w:val="center"/>
          </w:tcPr>
          <w:p w14:paraId="1F856EF1" w14:textId="77777777" w:rsidR="00144C5B" w:rsidRPr="00685EA3" w:rsidRDefault="00144C5B">
            <w:pPr>
              <w:spacing w:after="0" w:line="240" w:lineRule="auto"/>
              <w:rPr>
                <w:rFonts w:eastAsia="Times New Roman" w:cs="Calibri"/>
                <w:color w:val="000000"/>
                <w:sz w:val="16"/>
                <w:szCs w:val="16"/>
                <w:lang w:eastAsia="sk-SK"/>
              </w:rPr>
            </w:pPr>
          </w:p>
        </w:tc>
        <w:tc>
          <w:tcPr>
            <w:tcW w:w="4146" w:type="dxa"/>
            <w:tcBorders>
              <w:top w:val="nil"/>
              <w:left w:val="nil"/>
              <w:bottom w:val="single" w:sz="8" w:space="0" w:color="auto"/>
              <w:right w:val="single" w:sz="8" w:space="0" w:color="auto"/>
            </w:tcBorders>
            <w:shd w:val="clear" w:color="FBE5D6" w:fill="DAE3F3"/>
            <w:vAlign w:val="center"/>
          </w:tcPr>
          <w:p w14:paraId="5CFDD556"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383" w:type="dxa"/>
            <w:tcBorders>
              <w:top w:val="nil"/>
              <w:left w:val="nil"/>
              <w:bottom w:val="single" w:sz="8" w:space="0" w:color="auto"/>
              <w:right w:val="single" w:sz="8" w:space="0" w:color="auto"/>
            </w:tcBorders>
            <w:shd w:val="clear" w:color="auto" w:fill="auto"/>
          </w:tcPr>
          <w:p w14:paraId="10EE3084" w14:textId="77777777" w:rsidR="00144C5B" w:rsidRPr="0013535C" w:rsidRDefault="00144C5B">
            <w:pPr>
              <w:spacing w:after="0" w:line="240" w:lineRule="auto"/>
              <w:rPr>
                <w:rFonts w:eastAsia="Times New Roman" w:cs="Calibri"/>
                <w:sz w:val="16"/>
                <w:szCs w:val="16"/>
                <w:lang w:eastAsia="sk-SK"/>
              </w:rPr>
            </w:pPr>
          </w:p>
        </w:tc>
        <w:tc>
          <w:tcPr>
            <w:tcW w:w="312" w:type="dxa"/>
            <w:vAlign w:val="center"/>
          </w:tcPr>
          <w:p w14:paraId="1CC7FD7D"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41514B36" w14:textId="77777777" w:rsidTr="00F96255">
        <w:trPr>
          <w:trHeight w:val="1290"/>
        </w:trPr>
        <w:tc>
          <w:tcPr>
            <w:tcW w:w="639" w:type="dxa"/>
            <w:vMerge/>
            <w:tcBorders>
              <w:top w:val="nil"/>
              <w:left w:val="single" w:sz="8" w:space="0" w:color="auto"/>
              <w:bottom w:val="single" w:sz="8" w:space="0" w:color="auto"/>
              <w:right w:val="single" w:sz="8" w:space="0" w:color="auto"/>
            </w:tcBorders>
            <w:vAlign w:val="center"/>
          </w:tcPr>
          <w:p w14:paraId="24F84BE5" w14:textId="77777777" w:rsidR="00144C5B" w:rsidRPr="00685EA3" w:rsidRDefault="00144C5B">
            <w:pPr>
              <w:spacing w:after="0" w:line="240" w:lineRule="auto"/>
              <w:rPr>
                <w:rFonts w:eastAsia="Times New Roman" w:cs="Calibri"/>
                <w:color w:val="000000"/>
                <w:sz w:val="16"/>
                <w:szCs w:val="16"/>
                <w:lang w:eastAsia="sk-SK"/>
              </w:rPr>
            </w:pPr>
          </w:p>
        </w:tc>
        <w:tc>
          <w:tcPr>
            <w:tcW w:w="4146" w:type="dxa"/>
            <w:tcBorders>
              <w:top w:val="nil"/>
              <w:left w:val="nil"/>
              <w:bottom w:val="single" w:sz="8" w:space="0" w:color="auto"/>
              <w:right w:val="single" w:sz="8" w:space="0" w:color="auto"/>
            </w:tcBorders>
            <w:shd w:val="clear" w:color="000000" w:fill="D9E1F2"/>
            <w:vAlign w:val="center"/>
          </w:tcPr>
          <w:p w14:paraId="6484459D" w14:textId="77777777" w:rsidR="00144C5B" w:rsidRPr="00685EA3" w:rsidRDefault="0040200E">
            <w:pPr>
              <w:spacing w:after="0" w:line="240" w:lineRule="auto"/>
              <w:rPr>
                <w:rFonts w:eastAsia="Times New Roman" w:cs="Calibri"/>
                <w:sz w:val="16"/>
                <w:szCs w:val="16"/>
                <w:lang w:eastAsia="sk-SK"/>
              </w:rPr>
            </w:pPr>
            <w:hyperlink r:id="rId20" w:anchor="Expl.OCA12!A1" w:history="1">
              <w:r w:rsidR="001C0881" w:rsidRPr="00685EA3">
                <w:rPr>
                  <w:rFonts w:eastAsia="Times New Roman" w:cs="Calibri"/>
                  <w:sz w:val="16"/>
                  <w:szCs w:val="16"/>
                  <w:lang w:eastAsia="sk-SK"/>
                </w:rPr>
                <w:t>OCA12. Typ výstupu (ak nie je výstup registrovaný v CREPČ alebo CREUČ) / Type of the output (if the output is not registered in CRPA or CRAA)</w:t>
              </w:r>
              <w:r w:rsidR="001C0881" w:rsidRPr="00685EA3">
                <w:rPr>
                  <w:rFonts w:eastAsia="Times New Roman" w:cs="Calibri"/>
                  <w:sz w:val="16"/>
                  <w:szCs w:val="16"/>
                  <w:lang w:eastAsia="sk-SK"/>
                </w:rPr>
                <w:br/>
              </w:r>
              <w:r w:rsidR="001C0881" w:rsidRPr="00685EA3">
                <w:rPr>
                  <w:rFonts w:eastAsia="Times New Roman" w:cs="Calibri"/>
                  <w:i/>
                  <w:iCs/>
                  <w:color w:val="808080"/>
                  <w:sz w:val="16"/>
                  <w:szCs w:val="16"/>
                  <w:lang w:eastAsia="sk-SK"/>
                </w:rPr>
                <w:t xml:space="preserve">Výber zo 67 možností (pozri Vysvetlivky k položke OCA12) / Choice from 67 options (see Explanations for OCA12). </w:t>
              </w:r>
            </w:hyperlink>
          </w:p>
        </w:tc>
        <w:tc>
          <w:tcPr>
            <w:tcW w:w="5383" w:type="dxa"/>
            <w:tcBorders>
              <w:top w:val="nil"/>
              <w:left w:val="nil"/>
              <w:bottom w:val="single" w:sz="8" w:space="0" w:color="auto"/>
              <w:right w:val="single" w:sz="8" w:space="0" w:color="auto"/>
            </w:tcBorders>
            <w:shd w:val="clear" w:color="auto" w:fill="auto"/>
          </w:tcPr>
          <w:p w14:paraId="416F856E" w14:textId="77777777" w:rsidR="00144C5B" w:rsidRPr="0013535C" w:rsidRDefault="00144C5B" w:rsidP="007D5471">
            <w:pPr>
              <w:pStyle w:val="Textpoznmkypodiarou"/>
              <w:rPr>
                <w:rFonts w:eastAsia="Times New Roman" w:cs="Calibri"/>
                <w:i/>
                <w:iCs/>
                <w:sz w:val="16"/>
                <w:szCs w:val="16"/>
                <w:lang w:val="en-US" w:eastAsia="sk-SK"/>
              </w:rPr>
            </w:pPr>
          </w:p>
        </w:tc>
        <w:tc>
          <w:tcPr>
            <w:tcW w:w="312" w:type="dxa"/>
            <w:vAlign w:val="center"/>
          </w:tcPr>
          <w:p w14:paraId="6E5EAE4A"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0075A074" w14:textId="77777777" w:rsidTr="00F96255">
        <w:trPr>
          <w:trHeight w:val="1110"/>
        </w:trPr>
        <w:tc>
          <w:tcPr>
            <w:tcW w:w="639" w:type="dxa"/>
            <w:vMerge/>
            <w:tcBorders>
              <w:top w:val="nil"/>
              <w:left w:val="single" w:sz="8" w:space="0" w:color="auto"/>
              <w:bottom w:val="single" w:sz="8" w:space="0" w:color="auto"/>
              <w:right w:val="single" w:sz="8" w:space="0" w:color="auto"/>
            </w:tcBorders>
            <w:vAlign w:val="center"/>
          </w:tcPr>
          <w:p w14:paraId="66BF3A0C" w14:textId="77777777" w:rsidR="00144C5B" w:rsidRPr="00685EA3" w:rsidRDefault="00144C5B">
            <w:pPr>
              <w:spacing w:after="0" w:line="240" w:lineRule="auto"/>
              <w:rPr>
                <w:rFonts w:eastAsia="Times New Roman" w:cs="Calibri"/>
                <w:color w:val="000000"/>
                <w:sz w:val="16"/>
                <w:szCs w:val="16"/>
                <w:lang w:eastAsia="sk-SK"/>
              </w:rPr>
            </w:pPr>
          </w:p>
        </w:tc>
        <w:tc>
          <w:tcPr>
            <w:tcW w:w="4146" w:type="dxa"/>
            <w:tcBorders>
              <w:top w:val="nil"/>
              <w:left w:val="nil"/>
              <w:bottom w:val="single" w:sz="8" w:space="0" w:color="auto"/>
              <w:right w:val="single" w:sz="8" w:space="0" w:color="auto"/>
            </w:tcBorders>
            <w:shd w:val="clear" w:color="FBE5D6" w:fill="DAE3F3"/>
            <w:vAlign w:val="center"/>
          </w:tcPr>
          <w:p w14:paraId="5122B99F"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383" w:type="dxa"/>
            <w:tcBorders>
              <w:top w:val="nil"/>
              <w:left w:val="nil"/>
              <w:bottom w:val="single" w:sz="8" w:space="0" w:color="auto"/>
              <w:right w:val="single" w:sz="8" w:space="0" w:color="auto"/>
            </w:tcBorders>
            <w:shd w:val="clear" w:color="auto" w:fill="auto"/>
          </w:tcPr>
          <w:p w14:paraId="3C37EBBE" w14:textId="77777777" w:rsidR="00144C5B" w:rsidRPr="0013535C" w:rsidRDefault="00144C5B">
            <w:pPr>
              <w:spacing w:after="0" w:line="240" w:lineRule="auto"/>
              <w:rPr>
                <w:sz w:val="16"/>
                <w:szCs w:val="16"/>
                <w:lang w:val="en-US" w:eastAsia="sk-SK"/>
              </w:rPr>
            </w:pPr>
          </w:p>
        </w:tc>
        <w:tc>
          <w:tcPr>
            <w:tcW w:w="312" w:type="dxa"/>
            <w:vAlign w:val="center"/>
          </w:tcPr>
          <w:p w14:paraId="485BAFD7"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2E03DBCD" w14:textId="77777777" w:rsidTr="00F96255">
        <w:trPr>
          <w:trHeight w:val="765"/>
        </w:trPr>
        <w:tc>
          <w:tcPr>
            <w:tcW w:w="639" w:type="dxa"/>
            <w:vMerge/>
            <w:tcBorders>
              <w:top w:val="nil"/>
              <w:left w:val="single" w:sz="8" w:space="0" w:color="auto"/>
              <w:bottom w:val="single" w:sz="8" w:space="0" w:color="auto"/>
              <w:right w:val="single" w:sz="8" w:space="0" w:color="auto"/>
            </w:tcBorders>
            <w:vAlign w:val="center"/>
          </w:tcPr>
          <w:p w14:paraId="3B993159" w14:textId="77777777" w:rsidR="00144C5B" w:rsidRPr="00685EA3" w:rsidRDefault="00144C5B">
            <w:pPr>
              <w:spacing w:after="0" w:line="240" w:lineRule="auto"/>
              <w:rPr>
                <w:rFonts w:eastAsia="Times New Roman" w:cs="Calibri"/>
                <w:color w:val="000000"/>
                <w:sz w:val="16"/>
                <w:szCs w:val="16"/>
                <w:lang w:eastAsia="sk-SK"/>
              </w:rPr>
            </w:pPr>
          </w:p>
        </w:tc>
        <w:tc>
          <w:tcPr>
            <w:tcW w:w="4146" w:type="dxa"/>
            <w:tcBorders>
              <w:top w:val="nil"/>
              <w:left w:val="nil"/>
              <w:bottom w:val="single" w:sz="8" w:space="0" w:color="auto"/>
              <w:right w:val="single" w:sz="8" w:space="0" w:color="auto"/>
            </w:tcBorders>
            <w:shd w:val="clear" w:color="FBE5D6" w:fill="DAE3F3"/>
            <w:vAlign w:val="center"/>
          </w:tcPr>
          <w:p w14:paraId="7F06E771"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OCA14. Charakteristika autorského vkladu / Characteristics of the author's contribution</w:t>
            </w:r>
          </w:p>
        </w:tc>
        <w:tc>
          <w:tcPr>
            <w:tcW w:w="5383" w:type="dxa"/>
            <w:tcBorders>
              <w:top w:val="nil"/>
              <w:left w:val="nil"/>
              <w:bottom w:val="single" w:sz="8" w:space="0" w:color="auto"/>
              <w:right w:val="single" w:sz="8" w:space="0" w:color="auto"/>
            </w:tcBorders>
            <w:shd w:val="clear" w:color="auto" w:fill="auto"/>
          </w:tcPr>
          <w:p w14:paraId="46E9C3A0" w14:textId="77777777" w:rsidR="00144C5B" w:rsidRPr="0013535C" w:rsidRDefault="00144C5B">
            <w:pPr>
              <w:spacing w:after="0" w:line="240" w:lineRule="auto"/>
              <w:rPr>
                <w:rFonts w:eastAsia="Times New Roman" w:cs="Calibri"/>
                <w:sz w:val="16"/>
                <w:szCs w:val="16"/>
                <w:lang w:val="en-US" w:eastAsia="sk-SK"/>
              </w:rPr>
            </w:pPr>
          </w:p>
        </w:tc>
        <w:tc>
          <w:tcPr>
            <w:tcW w:w="312" w:type="dxa"/>
            <w:vAlign w:val="center"/>
          </w:tcPr>
          <w:p w14:paraId="1102A86B"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4D8FE51D" w14:textId="77777777" w:rsidTr="00F96255">
        <w:trPr>
          <w:trHeight w:val="2310"/>
        </w:trPr>
        <w:tc>
          <w:tcPr>
            <w:tcW w:w="639" w:type="dxa"/>
            <w:vMerge/>
            <w:tcBorders>
              <w:top w:val="nil"/>
              <w:left w:val="single" w:sz="8" w:space="0" w:color="auto"/>
              <w:bottom w:val="single" w:sz="8" w:space="0" w:color="auto"/>
              <w:right w:val="single" w:sz="8" w:space="0" w:color="auto"/>
            </w:tcBorders>
            <w:vAlign w:val="center"/>
          </w:tcPr>
          <w:p w14:paraId="65141386" w14:textId="77777777" w:rsidR="00144C5B" w:rsidRPr="00685EA3" w:rsidRDefault="00144C5B">
            <w:pPr>
              <w:spacing w:after="0" w:line="240" w:lineRule="auto"/>
              <w:rPr>
                <w:rFonts w:eastAsia="Times New Roman" w:cs="Calibri"/>
                <w:color w:val="000000"/>
                <w:sz w:val="16"/>
                <w:szCs w:val="16"/>
                <w:lang w:eastAsia="sk-SK"/>
              </w:rPr>
            </w:pPr>
          </w:p>
        </w:tc>
        <w:tc>
          <w:tcPr>
            <w:tcW w:w="4146" w:type="dxa"/>
            <w:tcBorders>
              <w:top w:val="nil"/>
              <w:left w:val="nil"/>
              <w:bottom w:val="single" w:sz="8" w:space="0" w:color="auto"/>
              <w:right w:val="nil"/>
            </w:tcBorders>
            <w:shd w:val="clear" w:color="000000" w:fill="D9E1F2"/>
            <w:vAlign w:val="center"/>
          </w:tcPr>
          <w:p w14:paraId="4E3DE388" w14:textId="77777777" w:rsidR="00144C5B" w:rsidRPr="00685EA3" w:rsidRDefault="0040200E">
            <w:pPr>
              <w:spacing w:after="0" w:line="240" w:lineRule="auto"/>
              <w:rPr>
                <w:rFonts w:eastAsia="Times New Roman" w:cs="Calibri"/>
                <w:sz w:val="16"/>
                <w:szCs w:val="16"/>
                <w:lang w:eastAsia="sk-SK"/>
              </w:rPr>
            </w:pPr>
            <w:hyperlink r:id="rId21" w:anchor="'poznamky_explanatory notes'!A1" w:history="1">
              <w:r w:rsidR="001C0881" w:rsidRPr="00685EA3">
                <w:rPr>
                  <w:rFonts w:eastAsia="Times New Roman"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1C0881" w:rsidRPr="00685EA3">
                <w:rPr>
                  <w:rFonts w:eastAsia="Times New Roman" w:cs="Calibri"/>
                  <w:sz w:val="16"/>
                  <w:szCs w:val="16"/>
                  <w:vertAlign w:val="superscript"/>
                  <w:lang w:eastAsia="sk-SK"/>
                </w:rPr>
                <w:t>8</w:t>
              </w:r>
              <w:r w:rsidR="001C0881" w:rsidRPr="00685EA3">
                <w:rPr>
                  <w:rFonts w:eastAsia="Times New Roman" w:cs="Calibri"/>
                  <w:sz w:val="16"/>
                  <w:szCs w:val="16"/>
                  <w:lang w:eastAsia="sk-SK"/>
                </w:rPr>
                <w:br w:type="page"/>
              </w:r>
              <w:r w:rsidR="001C0881" w:rsidRPr="00685EA3">
                <w:rPr>
                  <w:rFonts w:eastAsia="Times New Roman" w:cs="Calibri"/>
                  <w:i/>
                  <w:iCs/>
                  <w:color w:val="808080"/>
                  <w:sz w:val="16"/>
                  <w:szCs w:val="16"/>
                  <w:lang w:eastAsia="sk-SK"/>
                </w:rPr>
                <w:t>Rozsah do 200 slov v slovenskom jazyku / Range up to 200 words in Slovak</w:t>
              </w:r>
              <w:r w:rsidR="001C0881" w:rsidRPr="00685EA3">
                <w:rPr>
                  <w:rFonts w:eastAsia="Times New Roman" w:cs="Calibri"/>
                  <w:i/>
                  <w:iCs/>
                  <w:color w:val="808080"/>
                  <w:sz w:val="16"/>
                  <w:szCs w:val="16"/>
                  <w:lang w:eastAsia="sk-SK"/>
                </w:rPr>
                <w:br w:type="page"/>
                <w:t xml:space="preserve">Rozsah do 200 slov v anglickom jazyku / Range up to 200 words in English </w:t>
              </w:r>
            </w:hyperlink>
          </w:p>
        </w:tc>
        <w:tc>
          <w:tcPr>
            <w:tcW w:w="5383" w:type="dxa"/>
            <w:tcBorders>
              <w:top w:val="nil"/>
              <w:left w:val="single" w:sz="8" w:space="0" w:color="auto"/>
              <w:bottom w:val="single" w:sz="8" w:space="0" w:color="auto"/>
              <w:right w:val="single" w:sz="8" w:space="0" w:color="auto"/>
            </w:tcBorders>
            <w:shd w:val="clear" w:color="auto" w:fill="auto"/>
          </w:tcPr>
          <w:p w14:paraId="374EA8CE" w14:textId="77777777" w:rsidR="00144C5B" w:rsidRPr="0013535C" w:rsidRDefault="00144C5B">
            <w:pPr>
              <w:spacing w:after="0" w:line="240" w:lineRule="auto"/>
              <w:rPr>
                <w:rFonts w:eastAsia="Times New Roman" w:cs="Calibri"/>
                <w:sz w:val="16"/>
                <w:szCs w:val="16"/>
                <w:lang w:eastAsia="sk-SK"/>
              </w:rPr>
            </w:pPr>
          </w:p>
        </w:tc>
        <w:tc>
          <w:tcPr>
            <w:tcW w:w="312" w:type="dxa"/>
            <w:shd w:val="clear" w:color="auto" w:fill="auto"/>
            <w:vAlign w:val="center"/>
          </w:tcPr>
          <w:p w14:paraId="5FAEBCDA"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3DDA0CF0" w14:textId="77777777" w:rsidTr="00F96255">
        <w:trPr>
          <w:trHeight w:val="915"/>
        </w:trPr>
        <w:tc>
          <w:tcPr>
            <w:tcW w:w="4785" w:type="dxa"/>
            <w:gridSpan w:val="2"/>
            <w:tcBorders>
              <w:top w:val="single" w:sz="8" w:space="0" w:color="auto"/>
              <w:left w:val="single" w:sz="8" w:space="0" w:color="auto"/>
              <w:bottom w:val="single" w:sz="8" w:space="0" w:color="auto"/>
              <w:right w:val="nil"/>
            </w:tcBorders>
            <w:shd w:val="clear" w:color="000000" w:fill="D9E1F2"/>
            <w:vAlign w:val="center"/>
          </w:tcPr>
          <w:p w14:paraId="24557549" w14:textId="77777777" w:rsidR="00144C5B" w:rsidRPr="00685EA3" w:rsidRDefault="0040200E">
            <w:pPr>
              <w:spacing w:after="0" w:line="240" w:lineRule="auto"/>
              <w:rPr>
                <w:rFonts w:eastAsia="Times New Roman" w:cs="Calibri"/>
                <w:sz w:val="16"/>
                <w:szCs w:val="16"/>
                <w:lang w:eastAsia="sk-SK"/>
              </w:rPr>
            </w:pPr>
            <w:hyperlink r:id="rId22" w:anchor="'poznamky_explanatory notes'!A1" w:history="1">
              <w:r w:rsidR="001C0881" w:rsidRPr="00685EA3">
                <w:rPr>
                  <w:rFonts w:eastAsia="Times New Roman" w:cs="Calibri"/>
                  <w:sz w:val="16"/>
                  <w:szCs w:val="16"/>
                  <w:lang w:eastAsia="sk-SK"/>
                </w:rPr>
                <w:t xml:space="preserve">OCA16. Anotácia výstupu v anglickom jazyku / Annotation of the output in English </w:t>
              </w:r>
              <w:r w:rsidR="001C0881" w:rsidRPr="00685EA3">
                <w:rPr>
                  <w:rFonts w:eastAsia="Times New Roman" w:cs="Calibri"/>
                  <w:sz w:val="16"/>
                  <w:szCs w:val="16"/>
                  <w:vertAlign w:val="superscript"/>
                  <w:lang w:eastAsia="sk-SK"/>
                </w:rPr>
                <w:t xml:space="preserve"> 9</w:t>
              </w:r>
              <w:r w:rsidR="001C0881" w:rsidRPr="00685EA3">
                <w:rPr>
                  <w:rFonts w:eastAsia="Times New Roman" w:cs="Calibri"/>
                  <w:sz w:val="16"/>
                  <w:szCs w:val="16"/>
                  <w:lang w:eastAsia="sk-SK"/>
                </w:rPr>
                <w:br w:type="page"/>
              </w:r>
              <w:r w:rsidR="001C0881" w:rsidRPr="00685EA3">
                <w:rPr>
                  <w:rFonts w:eastAsia="Times New Roman" w:cs="Calibri"/>
                  <w:i/>
                  <w:iCs/>
                  <w:color w:val="808080"/>
                  <w:sz w:val="16"/>
                  <w:szCs w:val="16"/>
                  <w:lang w:eastAsia="sk-SK"/>
                </w:rPr>
                <w:t>Rozsah do 200 slov / Range up to 200 words</w:t>
              </w:r>
            </w:hyperlink>
          </w:p>
        </w:tc>
        <w:tc>
          <w:tcPr>
            <w:tcW w:w="5383" w:type="dxa"/>
            <w:tcBorders>
              <w:top w:val="nil"/>
              <w:left w:val="single" w:sz="8" w:space="0" w:color="auto"/>
              <w:bottom w:val="single" w:sz="8" w:space="0" w:color="auto"/>
              <w:right w:val="single" w:sz="8" w:space="0" w:color="auto"/>
            </w:tcBorders>
            <w:shd w:val="clear" w:color="auto" w:fill="auto"/>
          </w:tcPr>
          <w:p w14:paraId="491FC911" w14:textId="6B811FA2" w:rsidR="00144C5B" w:rsidRDefault="00F96255">
            <w:pPr>
              <w:spacing w:after="0" w:line="240" w:lineRule="auto"/>
              <w:rPr>
                <w:rFonts w:eastAsia="SimSun" w:cs="Calibri"/>
                <w:sz w:val="16"/>
                <w:szCs w:val="16"/>
                <w:lang w:eastAsia="sk-SK"/>
              </w:rPr>
            </w:pPr>
            <w:r w:rsidRPr="00591591">
              <w:rPr>
                <w:rFonts w:eastAsia="SimSun" w:cs="Calibri"/>
                <w:sz w:val="16"/>
                <w:szCs w:val="16"/>
                <w:lang w:eastAsia="sk-SK"/>
              </w:rPr>
              <w:t>Podiel autora v spracovaní: charakteristika postupu správnych orgánov pri rozhodovaní v práve alebo povinnosti konkrétneho účastníka správneho konania, získanie informácií o formalizovanom procesnom postupe – správnom konaní.</w:t>
            </w:r>
          </w:p>
          <w:p w14:paraId="53A77021" w14:textId="77777777" w:rsidR="00E771C0" w:rsidRPr="00591591" w:rsidRDefault="00E771C0">
            <w:pPr>
              <w:spacing w:after="0" w:line="240" w:lineRule="auto"/>
              <w:rPr>
                <w:rFonts w:eastAsia="SimSun" w:cs="Calibri"/>
                <w:sz w:val="16"/>
                <w:szCs w:val="16"/>
                <w:lang w:eastAsia="sk-SK"/>
              </w:rPr>
            </w:pPr>
          </w:p>
          <w:p w14:paraId="7D812CA2" w14:textId="71434D7D" w:rsidR="00B35EC5" w:rsidRPr="00591591" w:rsidRDefault="00B35EC5">
            <w:pPr>
              <w:spacing w:after="0" w:line="240" w:lineRule="auto"/>
              <w:rPr>
                <w:rFonts w:eastAsia="SimSun" w:cs="Calibri"/>
                <w:sz w:val="16"/>
                <w:szCs w:val="16"/>
                <w:lang w:val="en-GB" w:eastAsia="sk-SK"/>
              </w:rPr>
            </w:pPr>
            <w:r w:rsidRPr="00591591">
              <w:rPr>
                <w:rFonts w:eastAsia="SimSun" w:cs="Calibri"/>
                <w:sz w:val="16"/>
                <w:szCs w:val="16"/>
                <w:lang w:val="en-GB" w:eastAsia="sk-SK"/>
              </w:rPr>
              <w:t>Author’s share is in elaboration: characteristic of administrative bodies procedures in decision making process on right or duty of specific party in administrative procedure, on acquiring of information on formalized procedural steps – administrative process.</w:t>
            </w:r>
          </w:p>
        </w:tc>
        <w:tc>
          <w:tcPr>
            <w:tcW w:w="312" w:type="dxa"/>
            <w:shd w:val="clear" w:color="auto" w:fill="auto"/>
            <w:vAlign w:val="center"/>
          </w:tcPr>
          <w:p w14:paraId="5F9A4F1E"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524144C6" w14:textId="77777777" w:rsidTr="00F96255">
        <w:trPr>
          <w:trHeight w:val="810"/>
        </w:trPr>
        <w:tc>
          <w:tcPr>
            <w:tcW w:w="4785" w:type="dxa"/>
            <w:gridSpan w:val="2"/>
            <w:tcBorders>
              <w:top w:val="single" w:sz="8" w:space="0" w:color="auto"/>
              <w:left w:val="single" w:sz="8" w:space="0" w:color="auto"/>
              <w:bottom w:val="single" w:sz="8" w:space="0" w:color="auto"/>
              <w:right w:val="nil"/>
            </w:tcBorders>
            <w:shd w:val="clear" w:color="FBE5D6" w:fill="DAE3F3"/>
            <w:vAlign w:val="center"/>
          </w:tcPr>
          <w:p w14:paraId="712F2143"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 xml:space="preserve">OCA17. Zoznam najviac 5 najvýznamnejších ohlasov na výstup  / List of maximum 5 most significant citations corresponding to the output </w:t>
            </w:r>
            <w:r w:rsidRPr="00685EA3">
              <w:rPr>
                <w:rFonts w:eastAsia="Times New Roman" w:cs="Calibri"/>
                <w:color w:val="000000"/>
                <w:sz w:val="16"/>
                <w:szCs w:val="16"/>
                <w:lang w:eastAsia="sk-SK"/>
              </w:rPr>
              <w:br/>
            </w:r>
            <w:r w:rsidRPr="00685EA3">
              <w:rPr>
                <w:rFonts w:eastAsia="Times New Roman" w:cs="Calibri"/>
                <w:i/>
                <w:iCs/>
                <w:color w:val="808080"/>
                <w:sz w:val="16"/>
                <w:szCs w:val="16"/>
                <w:lang w:eastAsia="sk-SK"/>
              </w:rPr>
              <w:t>Rozsah do 200 slov / Range up to 200 words</w:t>
            </w:r>
          </w:p>
        </w:tc>
        <w:tc>
          <w:tcPr>
            <w:tcW w:w="5383" w:type="dxa"/>
            <w:tcBorders>
              <w:top w:val="nil"/>
              <w:left w:val="single" w:sz="8" w:space="0" w:color="auto"/>
              <w:bottom w:val="single" w:sz="8" w:space="0" w:color="auto"/>
              <w:right w:val="single" w:sz="8" w:space="0" w:color="auto"/>
            </w:tcBorders>
            <w:shd w:val="clear" w:color="auto" w:fill="auto"/>
          </w:tcPr>
          <w:p w14:paraId="381BEB85" w14:textId="77777777" w:rsidR="00144C5B" w:rsidRPr="00591591" w:rsidRDefault="00A5100B" w:rsidP="00A5100B">
            <w:pPr>
              <w:spacing w:after="0"/>
              <w:rPr>
                <w:rFonts w:eastAsia="SimSun" w:cs="Trebuchet MS"/>
                <w:sz w:val="16"/>
                <w:szCs w:val="16"/>
                <w:shd w:val="clear" w:color="auto" w:fill="FFFFFF"/>
                <w:lang w:eastAsia="sk-SK"/>
              </w:rPr>
            </w:pPr>
            <w:r w:rsidRPr="00591591">
              <w:rPr>
                <w:rFonts w:eastAsia="SimSun" w:cs="Trebuchet MS"/>
                <w:sz w:val="16"/>
                <w:szCs w:val="16"/>
                <w:shd w:val="clear" w:color="auto" w:fill="FFFFFF"/>
                <w:lang w:eastAsia="sk-SK"/>
              </w:rPr>
              <w:t>A comparative analysis of limitations in administrative appeals in Europe: the case of Poland and Slovakia / Piatek, Wojciech [Autor, 50%] ; Horvat, Matej [Autor, 50%] In: Review of European Administrative Law [textový dokument (print)] [elektronický dokument] . – Zutphen (Holandsko) : Paris legal publishers. – ISSN 1874-7981. – ISSN (online) 1874-7973. – Roč. 11, č. 2 (2018), s. 5-25 [tlačená forma] [online]</w:t>
            </w:r>
          </w:p>
        </w:tc>
        <w:tc>
          <w:tcPr>
            <w:tcW w:w="312" w:type="dxa"/>
            <w:shd w:val="clear" w:color="auto" w:fill="auto"/>
            <w:vAlign w:val="center"/>
          </w:tcPr>
          <w:p w14:paraId="2227219D" w14:textId="77777777" w:rsidR="00144C5B" w:rsidRPr="00685EA3" w:rsidRDefault="00144C5B">
            <w:pPr>
              <w:spacing w:after="0" w:line="240" w:lineRule="auto"/>
              <w:rPr>
                <w:rFonts w:eastAsia="Times New Roman" w:cs="Times New Roman"/>
                <w:sz w:val="16"/>
                <w:szCs w:val="16"/>
                <w:lang w:eastAsia="sk-SK"/>
              </w:rPr>
            </w:pPr>
          </w:p>
        </w:tc>
      </w:tr>
      <w:tr w:rsidR="00F96255" w:rsidRPr="00685EA3" w14:paraId="13FD3DF6" w14:textId="77777777" w:rsidTr="00F96255">
        <w:trPr>
          <w:trHeight w:val="1170"/>
        </w:trPr>
        <w:tc>
          <w:tcPr>
            <w:tcW w:w="4785" w:type="dxa"/>
            <w:gridSpan w:val="2"/>
            <w:tcBorders>
              <w:top w:val="single" w:sz="8" w:space="0" w:color="auto"/>
              <w:left w:val="single" w:sz="8" w:space="0" w:color="auto"/>
              <w:bottom w:val="single" w:sz="8" w:space="0" w:color="auto"/>
              <w:right w:val="nil"/>
            </w:tcBorders>
            <w:shd w:val="clear" w:color="FBE5D6" w:fill="DAE3F3"/>
            <w:vAlign w:val="center"/>
          </w:tcPr>
          <w:p w14:paraId="2CF8375F" w14:textId="77777777" w:rsidR="00F96255" w:rsidRPr="00685EA3" w:rsidRDefault="00F96255" w:rsidP="00F96255">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 xml:space="preserve">OCA18. Charakteristika dopadu výstupu na spoločensko-hospodársku prax / Characteristics of the output's impact on socio-economic practice </w:t>
            </w:r>
            <w:r w:rsidRPr="00685EA3">
              <w:rPr>
                <w:rFonts w:eastAsia="Times New Roman" w:cs="Calibri"/>
                <w:color w:val="000000"/>
                <w:sz w:val="16"/>
                <w:szCs w:val="16"/>
                <w:lang w:eastAsia="sk-SK"/>
              </w:rPr>
              <w:br/>
            </w:r>
            <w:r w:rsidRPr="00685EA3">
              <w:rPr>
                <w:rFonts w:eastAsia="Times New Roman" w:cs="Calibri"/>
                <w:i/>
                <w:iCs/>
                <w:color w:val="808080"/>
                <w:sz w:val="16"/>
                <w:szCs w:val="16"/>
                <w:lang w:eastAsia="sk-SK"/>
              </w:rPr>
              <w:t>Rozsah do 200 slov v slovenskom jazyku / Range up to 200 words in Slovak</w:t>
            </w:r>
            <w:r w:rsidRPr="00685EA3">
              <w:rPr>
                <w:rFonts w:eastAsia="Times New Roman" w:cs="Calibri"/>
                <w:i/>
                <w:iCs/>
                <w:color w:val="808080"/>
                <w:sz w:val="16"/>
                <w:szCs w:val="16"/>
                <w:lang w:eastAsia="sk-SK"/>
              </w:rPr>
              <w:br/>
              <w:t>Rozsah do 200 slov v anglickom jazyku / Range up to 200 words in English</w:t>
            </w:r>
          </w:p>
        </w:tc>
        <w:tc>
          <w:tcPr>
            <w:tcW w:w="5383" w:type="dxa"/>
            <w:tcBorders>
              <w:top w:val="nil"/>
              <w:left w:val="single" w:sz="8" w:space="0" w:color="auto"/>
              <w:bottom w:val="single" w:sz="8" w:space="0" w:color="auto"/>
              <w:right w:val="single" w:sz="8" w:space="0" w:color="auto"/>
            </w:tcBorders>
            <w:shd w:val="clear" w:color="auto" w:fill="auto"/>
          </w:tcPr>
          <w:p w14:paraId="3595BC6B" w14:textId="594C04D2" w:rsidR="00F96255" w:rsidRPr="00591591" w:rsidRDefault="00F96255" w:rsidP="00F96255">
            <w:pPr>
              <w:spacing w:after="0" w:line="240" w:lineRule="auto"/>
              <w:rPr>
                <w:rFonts w:eastAsia="SimSun" w:cs="Calibri"/>
                <w:sz w:val="16"/>
                <w:szCs w:val="16"/>
                <w:lang w:eastAsia="sk-SK"/>
              </w:rPr>
            </w:pPr>
            <w:r w:rsidRPr="00591591">
              <w:rPr>
                <w:rFonts w:eastAsia="SimSun" w:cs="Calibri"/>
                <w:sz w:val="16"/>
                <w:szCs w:val="16"/>
                <w:lang w:eastAsia="sk-SK"/>
              </w:rPr>
              <w:t>Podiel autora v spracovaní: charakteristika postupu správnych orgánov pri rozhodovaní v práve alebo povinnosti konkrétneho účastníka správneho konania, získanie informácií o formalizovanom procesnom postupe – správnom konaní. Výstup sa zameriava na zmysel dodržiavania procesnoprávnych noriem, aby výsledkom správneho konania bolo zákonné rozhodnutie správneho orgánu vydané na základe a v súlade s konkrétnymi hmotnoprávnymi normami s poukázaním na viacero prevenčných a reparačných záruk zákonnosti.</w:t>
            </w:r>
            <w:r w:rsidR="00C52228">
              <w:rPr>
                <w:rFonts w:eastAsia="SimSun" w:cs="Calibri"/>
                <w:sz w:val="16"/>
                <w:szCs w:val="16"/>
                <w:lang w:eastAsia="sk-SK"/>
              </w:rPr>
              <w:t xml:space="preserve"> </w:t>
            </w:r>
            <w:r w:rsidR="00C52228" w:rsidRPr="00C52228">
              <w:rPr>
                <w:rFonts w:eastAsia="SimSun" w:cs="Calibri"/>
                <w:sz w:val="16"/>
                <w:szCs w:val="16"/>
                <w:lang w:eastAsia="sk-SK"/>
              </w:rPr>
              <w:t>Publikované poznatky majú význam pre štátnu správu, samosprávu – regionálnu i územnú, záujmovú samosprávu, vzdelávacie inštitúcie, mimovládne neziskové organizácie pôsobiace v oblasti sociálnej práce, absolventov sociálnej práce ako i pre partnerov vysokej školy.</w:t>
            </w:r>
          </w:p>
          <w:p w14:paraId="70960991" w14:textId="77777777" w:rsidR="00E771C0" w:rsidRDefault="00E771C0" w:rsidP="00F96255">
            <w:pPr>
              <w:spacing w:after="0" w:line="240" w:lineRule="auto"/>
              <w:rPr>
                <w:rFonts w:eastAsia="SimSun" w:cs="Calibri"/>
                <w:sz w:val="16"/>
                <w:szCs w:val="16"/>
                <w:lang w:val="en-GB" w:eastAsia="sk-SK"/>
              </w:rPr>
            </w:pPr>
          </w:p>
          <w:p w14:paraId="49711060" w14:textId="59E127D0" w:rsidR="00B35EC5" w:rsidRPr="00591591" w:rsidRDefault="005D5494" w:rsidP="00F96255">
            <w:pPr>
              <w:spacing w:after="0" w:line="240" w:lineRule="auto"/>
              <w:rPr>
                <w:rFonts w:eastAsia="SimSun" w:cs="Calibri"/>
                <w:sz w:val="16"/>
                <w:szCs w:val="16"/>
                <w:lang w:eastAsia="sk-SK"/>
              </w:rPr>
            </w:pPr>
            <w:r w:rsidRPr="00591591">
              <w:rPr>
                <w:rFonts w:eastAsia="SimSun" w:cs="Calibri"/>
                <w:sz w:val="16"/>
                <w:szCs w:val="16"/>
                <w:lang w:val="en-GB" w:eastAsia="sk-SK"/>
              </w:rPr>
              <w:t>Author’s share is in elaboration: characteristic of administrative bodies procedures in decision making process on right or duty of specific party in administrative procedure, on acquiring of information on formalized procedural steps – administrative process. Output is focused on meaning of following of procedural norms, to get lawful decision of the administrative body made base on the and following specific legal norms with pointing on multiple preventing and reparatory guaranties of legality.</w:t>
            </w:r>
            <w:r w:rsidR="00C52228">
              <w:rPr>
                <w:rFonts w:eastAsia="SimSun" w:cs="Calibri"/>
                <w:sz w:val="16"/>
                <w:szCs w:val="16"/>
                <w:lang w:val="en-GB" w:eastAsia="sk-SK"/>
              </w:rPr>
              <w:t xml:space="preserve"> </w:t>
            </w:r>
            <w:r w:rsidR="00C52228" w:rsidRPr="00C52228">
              <w:rPr>
                <w:rFonts w:eastAsia="SimSun" w:cs="Calibri"/>
                <w:sz w:val="16"/>
                <w:szCs w:val="16"/>
                <w:lang w:val="en-GB" w:eastAsia="sk-SK"/>
              </w:rPr>
              <w:t>Published findings are relevant to state administration, local self-government – both at the regional and territorial levels, interest self-government, educational institutions, non-governmental non-profit organizations operating in the field of social work, social work graduates, as well as for the university's partners.</w:t>
            </w:r>
          </w:p>
        </w:tc>
        <w:tc>
          <w:tcPr>
            <w:tcW w:w="312" w:type="dxa"/>
            <w:shd w:val="clear" w:color="auto" w:fill="auto"/>
            <w:vAlign w:val="center"/>
          </w:tcPr>
          <w:p w14:paraId="118E1D0D" w14:textId="77777777" w:rsidR="00F96255" w:rsidRPr="00685EA3" w:rsidRDefault="00F96255" w:rsidP="00F96255">
            <w:pPr>
              <w:spacing w:after="0" w:line="240" w:lineRule="auto"/>
              <w:rPr>
                <w:rFonts w:eastAsia="Times New Roman" w:cs="Times New Roman"/>
                <w:sz w:val="16"/>
                <w:szCs w:val="16"/>
                <w:lang w:eastAsia="sk-SK"/>
              </w:rPr>
            </w:pPr>
          </w:p>
        </w:tc>
      </w:tr>
      <w:tr w:rsidR="00F96255" w:rsidRPr="00685EA3" w14:paraId="31B0D7C5" w14:textId="77777777" w:rsidTr="00F96255">
        <w:trPr>
          <w:trHeight w:val="1290"/>
        </w:trPr>
        <w:tc>
          <w:tcPr>
            <w:tcW w:w="4785" w:type="dxa"/>
            <w:gridSpan w:val="2"/>
            <w:tcBorders>
              <w:top w:val="single" w:sz="8" w:space="0" w:color="auto"/>
              <w:left w:val="single" w:sz="8" w:space="0" w:color="auto"/>
              <w:bottom w:val="single" w:sz="8" w:space="0" w:color="auto"/>
              <w:right w:val="nil"/>
            </w:tcBorders>
            <w:shd w:val="clear" w:color="FBE5D6" w:fill="DAE3F3"/>
            <w:vAlign w:val="center"/>
          </w:tcPr>
          <w:p w14:paraId="753ECFB8" w14:textId="77777777" w:rsidR="00F96255" w:rsidRPr="00685EA3" w:rsidRDefault="00F96255" w:rsidP="00F96255">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OCA19. Charakteristika dopadu výstupu a súvisiacich aktivít na vzdelávací proces / Characteristics of the output and related activities' impact on the educational process</w:t>
            </w:r>
            <w:r w:rsidRPr="00685EA3">
              <w:rPr>
                <w:rFonts w:eastAsia="Times New Roman" w:cs="Calibri"/>
                <w:color w:val="000000"/>
                <w:sz w:val="16"/>
                <w:szCs w:val="16"/>
                <w:lang w:eastAsia="sk-SK"/>
              </w:rPr>
              <w:br/>
            </w:r>
            <w:r w:rsidRPr="00685EA3">
              <w:rPr>
                <w:rFonts w:eastAsia="Times New Roman" w:cs="Calibri"/>
                <w:i/>
                <w:iCs/>
                <w:color w:val="808080"/>
                <w:sz w:val="16"/>
                <w:szCs w:val="16"/>
                <w:lang w:eastAsia="sk-SK"/>
              </w:rPr>
              <w:t>Rozsah do 200 slov v slovenskom jazyku / Range up to 200 words in Slovak</w:t>
            </w:r>
            <w:r w:rsidRPr="00685EA3">
              <w:rPr>
                <w:rFonts w:eastAsia="Times New Roman" w:cs="Calibri"/>
                <w:i/>
                <w:iCs/>
                <w:color w:val="808080"/>
                <w:sz w:val="16"/>
                <w:szCs w:val="16"/>
                <w:lang w:eastAsia="sk-SK"/>
              </w:rPr>
              <w:br/>
              <w:t>Rozsah do 200 slov v anglickom jazyku / Range up to 200 words in English</w:t>
            </w:r>
          </w:p>
        </w:tc>
        <w:tc>
          <w:tcPr>
            <w:tcW w:w="5383" w:type="dxa"/>
            <w:tcBorders>
              <w:top w:val="nil"/>
              <w:left w:val="single" w:sz="8" w:space="0" w:color="auto"/>
              <w:bottom w:val="single" w:sz="8" w:space="0" w:color="auto"/>
              <w:right w:val="single" w:sz="8" w:space="0" w:color="auto"/>
            </w:tcBorders>
            <w:shd w:val="clear" w:color="auto" w:fill="auto"/>
          </w:tcPr>
          <w:p w14:paraId="1A00C289" w14:textId="6839E5F5" w:rsidR="00F96255" w:rsidRPr="00591591" w:rsidRDefault="00F96255" w:rsidP="00F96255">
            <w:pPr>
              <w:pStyle w:val="PredformtovanHTML"/>
              <w:shd w:val="clear" w:color="auto" w:fill="F8F9FA"/>
              <w:rPr>
                <w:rFonts w:asciiTheme="minorHAnsi" w:hAnsiTheme="minorHAnsi" w:cs="Calibri"/>
                <w:sz w:val="16"/>
                <w:szCs w:val="16"/>
              </w:rPr>
            </w:pPr>
            <w:r w:rsidRPr="00591591">
              <w:rPr>
                <w:rFonts w:asciiTheme="minorHAnsi" w:hAnsiTheme="minorHAnsi" w:cs="Calibri"/>
                <w:sz w:val="16"/>
                <w:szCs w:val="16"/>
              </w:rPr>
              <w:t>V publikácii sú spracované najvýznamnejšie rozhodnutia Najvyššieho súdu SR, vrátane rozhodnutí, ktoré pojednávajú o problematike v oblasti sociálnych vecí. Z rozhodnutí súdov je možné získať poznatky pre aplikačnú prax i v sociálnej oblasti.</w:t>
            </w:r>
            <w:r w:rsidR="00C52228">
              <w:rPr>
                <w:rFonts w:asciiTheme="minorHAnsi" w:hAnsiTheme="minorHAnsi" w:cs="Calibri"/>
                <w:sz w:val="16"/>
                <w:szCs w:val="16"/>
              </w:rPr>
              <w:t xml:space="preserve"> </w:t>
            </w:r>
            <w:r w:rsidR="00C52228" w:rsidRPr="00C52228">
              <w:rPr>
                <w:rFonts w:asciiTheme="minorHAnsi" w:hAnsiTheme="minorHAnsi" w:cs="Calibri"/>
                <w:sz w:val="16"/>
                <w:szCs w:val="16"/>
              </w:rPr>
              <w:t>Vo vzdelávacom procese koleruje  s viacerými predmetmi , ako je sociálnoprávna ochrana detí a sociálna kuratela, sociálna práca vo verejnej správe, právo sociálneho zabezpečenia, sociálna služby, sociálna práca s osobami s ťažkým zdravotným znevýhodnením, komunitná sociálna práca , sociálna práca so žiadateľmi o azyl.</w:t>
            </w:r>
          </w:p>
          <w:p w14:paraId="7B50E0BB" w14:textId="77777777" w:rsidR="00E771C0" w:rsidRDefault="00E771C0" w:rsidP="00F96255">
            <w:pPr>
              <w:pStyle w:val="PredformtovanHTML"/>
              <w:shd w:val="clear" w:color="auto" w:fill="F8F9FA"/>
              <w:rPr>
                <w:rFonts w:asciiTheme="minorHAnsi" w:hAnsiTheme="minorHAnsi" w:cs="Calibri"/>
                <w:sz w:val="16"/>
                <w:szCs w:val="16"/>
                <w:lang w:val="en-GB"/>
              </w:rPr>
            </w:pPr>
          </w:p>
          <w:p w14:paraId="05B3BF62" w14:textId="4BFC6D09" w:rsidR="005D5494" w:rsidRPr="00591591" w:rsidRDefault="005D5494" w:rsidP="00F96255">
            <w:pPr>
              <w:pStyle w:val="PredformtovanHTML"/>
              <w:shd w:val="clear" w:color="auto" w:fill="F8F9FA"/>
              <w:rPr>
                <w:rFonts w:asciiTheme="minorHAnsi" w:hAnsiTheme="minorHAnsi" w:cs="Calibri"/>
                <w:sz w:val="16"/>
                <w:szCs w:val="16"/>
                <w:lang w:val="en-GB"/>
              </w:rPr>
            </w:pPr>
            <w:r w:rsidRPr="00591591">
              <w:rPr>
                <w:rFonts w:asciiTheme="minorHAnsi" w:hAnsiTheme="minorHAnsi" w:cs="Calibri"/>
                <w:sz w:val="16"/>
                <w:szCs w:val="16"/>
                <w:lang w:val="en-GB"/>
              </w:rPr>
              <w:t>Publications deals with decision of Slovak Supreme Court, including decision which deals with problems on social field. It is possible to acquire knowledge from these decisions for application on social field.</w:t>
            </w:r>
            <w:r w:rsidR="00C52228">
              <w:rPr>
                <w:rFonts w:asciiTheme="minorHAnsi" w:hAnsiTheme="minorHAnsi" w:cs="Calibri"/>
                <w:sz w:val="16"/>
                <w:szCs w:val="16"/>
                <w:lang w:val="en-GB"/>
              </w:rPr>
              <w:t xml:space="preserve"> </w:t>
            </w:r>
            <w:r w:rsidR="00C52228" w:rsidRPr="00C52228">
              <w:rPr>
                <w:rFonts w:asciiTheme="minorHAnsi" w:hAnsiTheme="minorHAnsi" w:cs="Calibri"/>
                <w:sz w:val="16"/>
                <w:szCs w:val="16"/>
                <w:lang w:val="en-GB"/>
              </w:rPr>
              <w:t>The publication intersects with various subjects such as administrative law in social work, social policy, social security law, family law, social legal protection of children and social guardianship, community social work, and social work with asylum seekers.</w:t>
            </w:r>
            <w:bookmarkStart w:id="1" w:name="_GoBack"/>
            <w:bookmarkEnd w:id="1"/>
          </w:p>
        </w:tc>
        <w:tc>
          <w:tcPr>
            <w:tcW w:w="312" w:type="dxa"/>
            <w:shd w:val="clear" w:color="auto" w:fill="auto"/>
            <w:vAlign w:val="center"/>
          </w:tcPr>
          <w:p w14:paraId="5BC1B7B1" w14:textId="77777777" w:rsidR="00F96255" w:rsidRPr="00685EA3" w:rsidRDefault="00F96255" w:rsidP="00F96255">
            <w:pPr>
              <w:spacing w:after="0" w:line="240" w:lineRule="auto"/>
              <w:rPr>
                <w:rFonts w:eastAsia="Times New Roman" w:cs="Times New Roman"/>
                <w:sz w:val="16"/>
                <w:szCs w:val="16"/>
                <w:lang w:eastAsia="sk-SK"/>
              </w:rPr>
            </w:pPr>
          </w:p>
        </w:tc>
      </w:tr>
    </w:tbl>
    <w:p w14:paraId="68526B91" w14:textId="77777777" w:rsidR="00144C5B" w:rsidRPr="00685EA3" w:rsidRDefault="00144C5B">
      <w:pPr>
        <w:rPr>
          <w:sz w:val="16"/>
          <w:szCs w:val="16"/>
        </w:rPr>
      </w:pPr>
    </w:p>
    <w:sectPr w:rsidR="00144C5B" w:rsidRPr="00685EA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133773" w14:textId="77777777" w:rsidR="0040200E" w:rsidRDefault="0040200E">
      <w:pPr>
        <w:spacing w:line="240" w:lineRule="auto"/>
      </w:pPr>
      <w:r>
        <w:separator/>
      </w:r>
    </w:p>
  </w:endnote>
  <w:endnote w:type="continuationSeparator" w:id="0">
    <w:p w14:paraId="16E228A0" w14:textId="77777777" w:rsidR="0040200E" w:rsidRDefault="004020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00000000"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FFE3D" w14:textId="77777777" w:rsidR="0040200E" w:rsidRDefault="0040200E">
      <w:pPr>
        <w:spacing w:after="0"/>
      </w:pPr>
      <w:r>
        <w:separator/>
      </w:r>
    </w:p>
  </w:footnote>
  <w:footnote w:type="continuationSeparator" w:id="0">
    <w:p w14:paraId="78DBF29A" w14:textId="77777777" w:rsidR="0040200E" w:rsidRDefault="0040200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125E5D"/>
    <w:rsid w:val="0013535C"/>
    <w:rsid w:val="00144C5B"/>
    <w:rsid w:val="00190A9C"/>
    <w:rsid w:val="001B5D6F"/>
    <w:rsid w:val="001C0881"/>
    <w:rsid w:val="001F38BA"/>
    <w:rsid w:val="001F4840"/>
    <w:rsid w:val="001F4FC1"/>
    <w:rsid w:val="00211BB7"/>
    <w:rsid w:val="002A4087"/>
    <w:rsid w:val="002F1B6B"/>
    <w:rsid w:val="00306147"/>
    <w:rsid w:val="003D6698"/>
    <w:rsid w:val="0040200E"/>
    <w:rsid w:val="00412D27"/>
    <w:rsid w:val="00444B82"/>
    <w:rsid w:val="004B4ABD"/>
    <w:rsid w:val="004C0ADE"/>
    <w:rsid w:val="0052740C"/>
    <w:rsid w:val="00571539"/>
    <w:rsid w:val="00591591"/>
    <w:rsid w:val="005971CA"/>
    <w:rsid w:val="005A35D9"/>
    <w:rsid w:val="005C0CE2"/>
    <w:rsid w:val="005C2A91"/>
    <w:rsid w:val="005D5494"/>
    <w:rsid w:val="005E7877"/>
    <w:rsid w:val="00663902"/>
    <w:rsid w:val="00685EA3"/>
    <w:rsid w:val="006C053C"/>
    <w:rsid w:val="006C3CE1"/>
    <w:rsid w:val="006E2C62"/>
    <w:rsid w:val="007263FD"/>
    <w:rsid w:val="0073261A"/>
    <w:rsid w:val="0076130C"/>
    <w:rsid w:val="007D5471"/>
    <w:rsid w:val="0082236A"/>
    <w:rsid w:val="00826751"/>
    <w:rsid w:val="00863F67"/>
    <w:rsid w:val="0095624C"/>
    <w:rsid w:val="00986397"/>
    <w:rsid w:val="009864AC"/>
    <w:rsid w:val="00A5100B"/>
    <w:rsid w:val="00AC16F9"/>
    <w:rsid w:val="00AF4F81"/>
    <w:rsid w:val="00B14E68"/>
    <w:rsid w:val="00B35EC5"/>
    <w:rsid w:val="00B9022E"/>
    <w:rsid w:val="00B93F48"/>
    <w:rsid w:val="00C001B4"/>
    <w:rsid w:val="00C52228"/>
    <w:rsid w:val="00C80BC6"/>
    <w:rsid w:val="00CD064D"/>
    <w:rsid w:val="00DF58EF"/>
    <w:rsid w:val="00DF7F7C"/>
    <w:rsid w:val="00E643AE"/>
    <w:rsid w:val="00E771C0"/>
    <w:rsid w:val="00EC0A57"/>
    <w:rsid w:val="00EC3626"/>
    <w:rsid w:val="00F96255"/>
    <w:rsid w:val="00FD41C7"/>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75790"/>
  <w15:docId w15:val="{4541A8A4-6E1E-4D1A-A07B-FF40F4E9D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328" TargetMode="External"/><Relationship Id="rId18" Type="http://schemas.openxmlformats.org/officeDocument/2006/relationships/hyperlink" Target="https://app.crepc.sk/?fn=detailBiblioForm&amp;sid=1C992402C9FB1A26A065F312E2"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1499</Words>
  <Characters>8549</Characters>
  <Application>Microsoft Office Word</Application>
  <DocSecurity>0</DocSecurity>
  <Lines>71</Lines>
  <Paragraphs>20</Paragraphs>
  <ScaleCrop>false</ScaleCrop>
  <HeadingPairs>
    <vt:vector size="2" baseType="variant">
      <vt:variant>
        <vt:lpstr>Názov</vt:lpstr>
      </vt:variant>
      <vt:variant>
        <vt:i4>1</vt:i4>
      </vt:variant>
    </vt:vector>
  </HeadingPairs>
  <TitlesOfParts>
    <vt:vector size="1" baseType="lpstr">
      <vt:lpstr/>
    </vt:vector>
  </TitlesOfParts>
  <Company>MV SR</Company>
  <LinksUpToDate>false</LinksUpToDate>
  <CharactersWithSpaces>10028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Jana Vallová</cp:lastModifiedBy>
  <cp:revision>15</cp:revision>
  <dcterms:created xsi:type="dcterms:W3CDTF">2022-06-07T11:06:00Z</dcterms:created>
  <dcterms:modified xsi:type="dcterms:W3CDTF">2024-02-13T08:23:00Z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